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000" w:type="dxa"/>
        <w:jc w:val="center"/>
        <w:tblBorders>
          <w:top w:val="single" w:sz="12" w:space="0" w:color="000000"/>
          <w:left w:val="single" w:sz="12" w:space="0" w:color="000000"/>
          <w:bottom w:val="single" w:sz="12" w:space="0" w:color="000000"/>
          <w:right w:val="single" w:sz="12" w:space="0" w:color="000000"/>
        </w:tblBorders>
        <w:tblCellMar>
          <w:left w:w="0" w:type="dxa"/>
          <w:right w:w="0" w:type="dxa"/>
        </w:tblCellMar>
        <w:tblLook w:val="04A0" w:firstRow="1" w:lastRow="0" w:firstColumn="1" w:lastColumn="0" w:noHBand="0" w:noVBand="1"/>
      </w:tblPr>
      <w:tblGrid>
        <w:gridCol w:w="9030"/>
      </w:tblGrid>
      <w:tr w:rsidR="00BC1707" w:rsidTr="006D32BD">
        <w:trPr>
          <w:jc w:val="center"/>
        </w:trPr>
        <w:tc>
          <w:tcPr>
            <w:tcW w:w="0" w:type="auto"/>
            <w:tcBorders>
              <w:top w:val="single" w:sz="12" w:space="0" w:color="000000"/>
              <w:left w:val="single" w:sz="12" w:space="0" w:color="000000"/>
              <w:bottom w:val="nil"/>
              <w:right w:val="single" w:sz="12" w:space="0" w:color="000000"/>
            </w:tcBorders>
            <w:hideMark/>
          </w:tcPr>
          <w:tbl>
            <w:tblPr>
              <w:tblW w:w="6000" w:type="dxa"/>
              <w:jc w:val="center"/>
              <w:shd w:val="clear" w:color="auto" w:fill="A6C1DF"/>
              <w:tblCellMar>
                <w:left w:w="0" w:type="dxa"/>
                <w:right w:w="0" w:type="dxa"/>
              </w:tblCellMar>
              <w:tblLook w:val="04A0" w:firstRow="1" w:lastRow="0" w:firstColumn="1" w:lastColumn="0" w:noHBand="0" w:noVBand="1"/>
            </w:tblPr>
            <w:tblGrid>
              <w:gridCol w:w="9000"/>
            </w:tblGrid>
            <w:tr w:rsidR="00BC1707">
              <w:trPr>
                <w:jc w:val="center"/>
              </w:trPr>
              <w:tc>
                <w:tcPr>
                  <w:tcW w:w="0" w:type="auto"/>
                  <w:shd w:val="clear" w:color="auto" w:fill="A6C1DF"/>
                  <w:tcMar>
                    <w:top w:w="135" w:type="dxa"/>
                    <w:left w:w="0" w:type="dxa"/>
                    <w:bottom w:w="0" w:type="dxa"/>
                    <w:right w:w="0" w:type="dxa"/>
                  </w:tcMar>
                  <w:hideMark/>
                </w:tcPr>
                <w:tbl>
                  <w:tblPr>
                    <w:tblW w:w="5000" w:type="pct"/>
                    <w:tblCellMar>
                      <w:left w:w="0" w:type="dxa"/>
                      <w:right w:w="0" w:type="dxa"/>
                    </w:tblCellMar>
                    <w:tblLook w:val="04A0" w:firstRow="1" w:lastRow="0" w:firstColumn="1" w:lastColumn="0" w:noHBand="0" w:noVBand="1"/>
                  </w:tblPr>
                  <w:tblGrid>
                    <w:gridCol w:w="9000"/>
                  </w:tblGrid>
                  <w:tr w:rsidR="00BC1707">
                    <w:tc>
                      <w:tcPr>
                        <w:tcW w:w="0" w:type="auto"/>
                        <w:hideMark/>
                      </w:tcPr>
                      <w:tbl>
                        <w:tblPr>
                          <w:tblpPr w:leftFromText="30" w:rightFromText="30" w:vertAnchor="text"/>
                          <w:tblW w:w="5000" w:type="pct"/>
                          <w:tblCellMar>
                            <w:left w:w="0" w:type="dxa"/>
                            <w:right w:w="0" w:type="dxa"/>
                          </w:tblCellMar>
                          <w:tblLook w:val="04A0" w:firstRow="1" w:lastRow="0" w:firstColumn="1" w:lastColumn="0" w:noHBand="0" w:noVBand="1"/>
                        </w:tblPr>
                        <w:tblGrid>
                          <w:gridCol w:w="9000"/>
                        </w:tblGrid>
                        <w:tr w:rsidR="00BC1707">
                          <w:tc>
                            <w:tcPr>
                              <w:tcW w:w="0" w:type="auto"/>
                              <w:hideMark/>
                            </w:tcPr>
                            <w:p w:rsidR="00BC1707" w:rsidRDefault="00BC1707">
                              <w:pPr>
                                <w:jc w:val="center"/>
                                <w:rPr>
                                  <w:rFonts w:eastAsia="Times New Roman"/>
                                </w:rPr>
                              </w:pPr>
                              <w:r>
                                <w:rPr>
                                  <w:rFonts w:eastAsia="Times New Roman"/>
                                  <w:noProof/>
                                  <w:color w:val="0000FF"/>
                                </w:rPr>
                                <w:drawing>
                                  <wp:inline distT="0" distB="0" distL="0" distR="0">
                                    <wp:extent cx="5715000" cy="1085850"/>
                                    <wp:effectExtent l="0" t="0" r="0" b="0"/>
                                    <wp:docPr id="16" name="Picture 16" descr="https://gallery.mailchimp.com/776f667a54759f3894cdd0eee/images/80cd9661-9051-45a6-a824-b694e9d12044.jpg">
                                      <a:hlinkClick xmlns:a="http://schemas.openxmlformats.org/drawingml/2006/main" r:id="rId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ttps://gallery.mailchimp.com/776f667a54759f3894cdd0eee/images/80cd9661-9051-45a6-a824-b694e9d12044.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15000" cy="1085850"/>
                                            </a:xfrm>
                                            <a:prstGeom prst="rect">
                                              <a:avLst/>
                                            </a:prstGeom>
                                            <a:noFill/>
                                            <a:ln>
                                              <a:noFill/>
                                            </a:ln>
                                          </pic:spPr>
                                        </pic:pic>
                                      </a:graphicData>
                                    </a:graphic>
                                  </wp:inline>
                                </w:drawing>
                              </w:r>
                            </w:p>
                          </w:tc>
                        </w:tr>
                      </w:tbl>
                      <w:p w:rsidR="00BC1707" w:rsidRDefault="00BC1707">
                        <w:pPr>
                          <w:rPr>
                            <w:rFonts w:eastAsia="Times New Roman"/>
                            <w:sz w:val="20"/>
                            <w:szCs w:val="20"/>
                          </w:rPr>
                        </w:pPr>
                      </w:p>
                    </w:tc>
                  </w:tr>
                </w:tbl>
                <w:p w:rsidR="00BC1707" w:rsidRDefault="00BC1707">
                  <w:pPr>
                    <w:rPr>
                      <w:rFonts w:eastAsia="Times New Roman"/>
                      <w:sz w:val="20"/>
                      <w:szCs w:val="20"/>
                    </w:rPr>
                  </w:pPr>
                </w:p>
              </w:tc>
            </w:tr>
          </w:tbl>
          <w:p w:rsidR="00BC1707" w:rsidRDefault="00BC1707">
            <w:pPr>
              <w:jc w:val="center"/>
              <w:rPr>
                <w:rFonts w:eastAsia="Times New Roman"/>
                <w:sz w:val="20"/>
                <w:szCs w:val="20"/>
              </w:rPr>
            </w:pPr>
          </w:p>
        </w:tc>
        <w:bookmarkStart w:id="0" w:name="_GoBack"/>
        <w:bookmarkEnd w:id="0"/>
      </w:tr>
      <w:tr w:rsidR="00BC1707" w:rsidTr="006D32BD">
        <w:trPr>
          <w:jc w:val="center"/>
        </w:trPr>
        <w:tc>
          <w:tcPr>
            <w:tcW w:w="0" w:type="auto"/>
            <w:tcBorders>
              <w:top w:val="nil"/>
              <w:left w:val="single" w:sz="12" w:space="0" w:color="000000"/>
              <w:bottom w:val="nil"/>
              <w:right w:val="single" w:sz="12" w:space="0" w:color="000000"/>
            </w:tcBorders>
            <w:hideMark/>
          </w:tcPr>
          <w:tbl>
            <w:tblPr>
              <w:tblW w:w="6000" w:type="dxa"/>
              <w:jc w:val="center"/>
              <w:shd w:val="clear" w:color="auto" w:fill="FFFFFF"/>
              <w:tblCellMar>
                <w:left w:w="0" w:type="dxa"/>
                <w:right w:w="0" w:type="dxa"/>
              </w:tblCellMar>
              <w:tblLook w:val="04A0" w:firstRow="1" w:lastRow="0" w:firstColumn="1" w:lastColumn="0" w:noHBand="0" w:noVBand="1"/>
            </w:tblPr>
            <w:tblGrid>
              <w:gridCol w:w="6000"/>
            </w:tblGrid>
            <w:tr w:rsidR="00BC1707">
              <w:trPr>
                <w:jc w:val="center"/>
              </w:trPr>
              <w:tc>
                <w:tcPr>
                  <w:tcW w:w="0" w:type="auto"/>
                  <w:shd w:val="clear" w:color="auto" w:fill="FFFFFF"/>
                  <w:hideMark/>
                </w:tcPr>
                <w:tbl>
                  <w:tblPr>
                    <w:tblW w:w="5000" w:type="pct"/>
                    <w:tblCellMar>
                      <w:left w:w="0" w:type="dxa"/>
                      <w:right w:w="0" w:type="dxa"/>
                    </w:tblCellMar>
                    <w:tblLook w:val="04A0" w:firstRow="1" w:lastRow="0" w:firstColumn="1" w:lastColumn="0" w:noHBand="0" w:noVBand="1"/>
                  </w:tblPr>
                  <w:tblGrid>
                    <w:gridCol w:w="6000"/>
                  </w:tblGrid>
                  <w:tr w:rsidR="00BC1707">
                    <w:tc>
                      <w:tcPr>
                        <w:tcW w:w="0" w:type="auto"/>
                        <w:hideMark/>
                      </w:tcPr>
                      <w:tbl>
                        <w:tblPr>
                          <w:tblpPr w:leftFromText="30" w:rightFromText="30" w:vertAnchor="text"/>
                          <w:tblW w:w="6000" w:type="dxa"/>
                          <w:tblCellMar>
                            <w:left w:w="0" w:type="dxa"/>
                            <w:right w:w="0" w:type="dxa"/>
                          </w:tblCellMar>
                          <w:tblLook w:val="04A0" w:firstRow="1" w:lastRow="0" w:firstColumn="1" w:lastColumn="0" w:noHBand="0" w:noVBand="1"/>
                        </w:tblPr>
                        <w:tblGrid>
                          <w:gridCol w:w="6000"/>
                        </w:tblGrid>
                        <w:tr w:rsidR="00BC1707">
                          <w:tc>
                            <w:tcPr>
                              <w:tcW w:w="0" w:type="auto"/>
                              <w:tcMar>
                                <w:top w:w="135" w:type="dxa"/>
                                <w:left w:w="270" w:type="dxa"/>
                                <w:bottom w:w="135" w:type="dxa"/>
                                <w:right w:w="270" w:type="dxa"/>
                              </w:tcMar>
                              <w:hideMark/>
                            </w:tcPr>
                            <w:p w:rsidR="00BC1707" w:rsidRDefault="00BC1707">
                              <w:pPr>
                                <w:spacing w:line="264" w:lineRule="auto"/>
                                <w:rPr>
                                  <w:rFonts w:ascii="Georgia" w:eastAsia="Times New Roman" w:hAnsi="Georgia"/>
                                  <w:color w:val="B26B11"/>
                                  <w:sz w:val="36"/>
                                  <w:szCs w:val="36"/>
                                </w:rPr>
                              </w:pPr>
                              <w:hyperlink r:id="rId8" w:tgtFrame="_self" w:history="1">
                                <w:r>
                                  <w:rPr>
                                    <w:rStyle w:val="Hyperlink"/>
                                    <w:rFonts w:ascii="Georgia" w:eastAsia="Times New Roman" w:hAnsi="Georgia"/>
                                    <w:b/>
                                    <w:bCs/>
                                    <w:color w:val="EB742F"/>
                                    <w:sz w:val="36"/>
                                    <w:szCs w:val="36"/>
                                    <w:u w:val="none"/>
                                  </w:rPr>
                                  <w:t>50 Years of Sex Changes, Mental Disorders, and Too Many Suicides</w:t>
                                </w:r>
                              </w:hyperlink>
                              <w:r>
                                <w:rPr>
                                  <w:rFonts w:ascii="Georgia" w:eastAsia="Times New Roman" w:hAnsi="Georgia"/>
                                  <w:color w:val="B26B11"/>
                                  <w:sz w:val="36"/>
                                  <w:szCs w:val="36"/>
                                </w:rPr>
                                <w:t xml:space="preserve"> </w:t>
                              </w:r>
                            </w:p>
                          </w:tc>
                        </w:tr>
                      </w:tbl>
                      <w:p w:rsidR="00BC1707" w:rsidRDefault="00BC1707">
                        <w:pPr>
                          <w:rPr>
                            <w:rFonts w:ascii="Times New Roman" w:eastAsia="Times New Roman" w:hAnsi="Times New Roman"/>
                            <w:sz w:val="20"/>
                            <w:szCs w:val="20"/>
                          </w:rPr>
                        </w:pPr>
                      </w:p>
                    </w:tc>
                  </w:tr>
                </w:tbl>
                <w:p w:rsidR="00BC1707" w:rsidRDefault="00BC1707">
                  <w:pPr>
                    <w:rPr>
                      <w:rFonts w:eastAsia="Times New Roman"/>
                      <w:sz w:val="20"/>
                      <w:szCs w:val="20"/>
                    </w:rPr>
                  </w:pPr>
                </w:p>
              </w:tc>
            </w:tr>
          </w:tbl>
          <w:p w:rsidR="00BC1707" w:rsidRDefault="00BC1707">
            <w:pPr>
              <w:jc w:val="center"/>
              <w:rPr>
                <w:rFonts w:eastAsia="Times New Roman"/>
                <w:sz w:val="20"/>
                <w:szCs w:val="20"/>
              </w:rPr>
            </w:pPr>
          </w:p>
        </w:tc>
      </w:tr>
      <w:tr w:rsidR="00BC1707" w:rsidTr="006D32BD">
        <w:trPr>
          <w:jc w:val="center"/>
        </w:trPr>
        <w:tc>
          <w:tcPr>
            <w:tcW w:w="0" w:type="auto"/>
            <w:tcBorders>
              <w:top w:val="nil"/>
              <w:left w:val="single" w:sz="12" w:space="0" w:color="000000"/>
              <w:bottom w:val="single" w:sz="12" w:space="0" w:color="000000"/>
              <w:right w:val="single" w:sz="12" w:space="0" w:color="000000"/>
            </w:tcBorders>
            <w:hideMark/>
          </w:tcPr>
          <w:tbl>
            <w:tblPr>
              <w:tblW w:w="6000" w:type="dxa"/>
              <w:jc w:val="center"/>
              <w:tblBorders>
                <w:bottom w:val="single" w:sz="12" w:space="0" w:color="F2F2F2"/>
              </w:tblBorders>
              <w:shd w:val="clear" w:color="auto" w:fill="FFFFFF"/>
              <w:tblCellMar>
                <w:left w:w="0" w:type="dxa"/>
                <w:right w:w="0" w:type="dxa"/>
              </w:tblCellMar>
              <w:tblLook w:val="04A0" w:firstRow="1" w:lastRow="0" w:firstColumn="1" w:lastColumn="0" w:noHBand="0" w:noVBand="1"/>
            </w:tblPr>
            <w:tblGrid>
              <w:gridCol w:w="6155"/>
            </w:tblGrid>
            <w:tr w:rsidR="00BC1707">
              <w:trPr>
                <w:jc w:val="center"/>
              </w:trPr>
              <w:tc>
                <w:tcPr>
                  <w:tcW w:w="0" w:type="auto"/>
                  <w:tcBorders>
                    <w:top w:val="nil"/>
                    <w:left w:val="nil"/>
                    <w:bottom w:val="single" w:sz="12" w:space="0" w:color="F2F2F2"/>
                    <w:right w:val="nil"/>
                  </w:tcBorders>
                  <w:shd w:val="clear" w:color="auto" w:fill="FFFFFF"/>
                </w:tcPr>
                <w:tbl>
                  <w:tblPr>
                    <w:tblW w:w="5000" w:type="pct"/>
                    <w:tblCellMar>
                      <w:left w:w="0" w:type="dxa"/>
                      <w:right w:w="0" w:type="dxa"/>
                    </w:tblCellMar>
                    <w:tblLook w:val="04A0" w:firstRow="1" w:lastRow="0" w:firstColumn="1" w:lastColumn="0" w:noHBand="0" w:noVBand="1"/>
                  </w:tblPr>
                  <w:tblGrid>
                    <w:gridCol w:w="6155"/>
                  </w:tblGrid>
                  <w:tr w:rsidR="00BC1707">
                    <w:tc>
                      <w:tcPr>
                        <w:tcW w:w="0" w:type="auto"/>
                        <w:hideMark/>
                      </w:tcPr>
                      <w:tbl>
                        <w:tblPr>
                          <w:tblpPr w:leftFromText="30" w:rightFromText="30" w:vertAnchor="text"/>
                          <w:tblW w:w="6000" w:type="dxa"/>
                          <w:tblCellMar>
                            <w:left w:w="0" w:type="dxa"/>
                            <w:right w:w="0" w:type="dxa"/>
                          </w:tblCellMar>
                          <w:tblLook w:val="04A0" w:firstRow="1" w:lastRow="0" w:firstColumn="1" w:lastColumn="0" w:noHBand="0" w:noVBand="1"/>
                        </w:tblPr>
                        <w:tblGrid>
                          <w:gridCol w:w="6155"/>
                        </w:tblGrid>
                        <w:tr w:rsidR="00BC1707">
                          <w:tc>
                            <w:tcPr>
                              <w:tcW w:w="0" w:type="auto"/>
                              <w:tcMar>
                                <w:top w:w="135" w:type="dxa"/>
                                <w:left w:w="270" w:type="dxa"/>
                                <w:bottom w:w="135" w:type="dxa"/>
                                <w:right w:w="270" w:type="dxa"/>
                              </w:tcMar>
                              <w:hideMark/>
                            </w:tcPr>
                            <w:p w:rsidR="00BC1707" w:rsidRDefault="00BC1707">
                              <w:pPr>
                                <w:rPr>
                                  <w:rFonts w:ascii="Georgia" w:eastAsia="Times New Roman" w:hAnsi="Georgia"/>
                                  <w:color w:val="000000"/>
                                  <w:sz w:val="24"/>
                                  <w:szCs w:val="24"/>
                                </w:rPr>
                              </w:pPr>
                              <w:r>
                                <w:rPr>
                                  <w:rStyle w:val="Emphasis"/>
                                  <w:rFonts w:ascii="Georgia" w:eastAsia="Times New Roman" w:hAnsi="Georgia"/>
                                  <w:color w:val="000000"/>
                                </w:rPr>
                                <w:t>by </w:t>
                              </w:r>
                              <w:r>
                                <w:rPr>
                                  <w:rFonts w:ascii="Georgia" w:eastAsia="Times New Roman" w:hAnsi="Georgia"/>
                                  <w:color w:val="000000"/>
                                </w:rPr>
                                <w:t>Walt Heyer</w:t>
                              </w:r>
                              <w:r>
                                <w:rPr>
                                  <w:rFonts w:ascii="Georgia" w:eastAsia="Times New Roman" w:hAnsi="Georgia"/>
                                  <w:color w:val="000000"/>
                                </w:rPr>
                                <w:br/>
                              </w:r>
                              <w:r>
                                <w:rPr>
                                  <w:rStyle w:val="Emphasis"/>
                                  <w:rFonts w:ascii="Georgia" w:eastAsia="Times New Roman" w:hAnsi="Georgia"/>
                                  <w:color w:val="000000"/>
                                </w:rPr>
                                <w:t>within</w:t>
                              </w:r>
                              <w:r>
                                <w:rPr>
                                  <w:rFonts w:ascii="Georgia" w:eastAsia="Times New Roman" w:hAnsi="Georgia"/>
                                  <w:color w:val="000000"/>
                                </w:rPr>
                                <w:t> Bioethics, Healthcare, Science, Sexuality</w:t>
                              </w:r>
                              <w:r>
                                <w:rPr>
                                  <w:rFonts w:ascii="Georgia" w:eastAsia="Times New Roman" w:hAnsi="Georgia"/>
                                  <w:color w:val="000000"/>
                                </w:rPr>
                                <w:br/>
                                <w:t>Feb 02, 2016 07:00 am </w:t>
                              </w:r>
                              <w:hyperlink r:id="rId9" w:tgtFrame="_self" w:history="1">
                                <w:r>
                                  <w:rPr>
                                    <w:rStyle w:val="Hyperlink"/>
                                    <w:rFonts w:ascii="Georgia" w:eastAsia="Times New Roman" w:hAnsi="Georgia"/>
                                    <w:color w:val="608EC4"/>
                                  </w:rPr>
                                  <w:t>http://www.thepublicdiscourse.com/2016/02/16376/</w:t>
                                </w:r>
                              </w:hyperlink>
                            </w:p>
                          </w:tc>
                        </w:tr>
                      </w:tbl>
                      <w:p w:rsidR="00BC1707" w:rsidRDefault="00BC1707">
                        <w:pPr>
                          <w:rPr>
                            <w:rFonts w:ascii="Times New Roman" w:eastAsia="Times New Roman" w:hAnsi="Times New Roman"/>
                            <w:sz w:val="20"/>
                            <w:szCs w:val="20"/>
                          </w:rPr>
                        </w:pPr>
                      </w:p>
                    </w:tc>
                  </w:tr>
                </w:tbl>
                <w:p w:rsidR="00BC1707" w:rsidRDefault="00BC1707">
                  <w:pPr>
                    <w:rPr>
                      <w:rFonts w:eastAsia="Times New Roman"/>
                      <w:vanish/>
                      <w:sz w:val="24"/>
                      <w:szCs w:val="24"/>
                    </w:rPr>
                  </w:pPr>
                </w:p>
                <w:tbl>
                  <w:tblPr>
                    <w:tblW w:w="5000" w:type="pct"/>
                    <w:tblCellMar>
                      <w:left w:w="0" w:type="dxa"/>
                      <w:right w:w="0" w:type="dxa"/>
                    </w:tblCellMar>
                    <w:tblLook w:val="04A0" w:firstRow="1" w:lastRow="0" w:firstColumn="1" w:lastColumn="0" w:noHBand="0" w:noVBand="1"/>
                  </w:tblPr>
                  <w:tblGrid>
                    <w:gridCol w:w="6155"/>
                  </w:tblGrid>
                  <w:tr w:rsidR="00BC1707">
                    <w:tc>
                      <w:tcPr>
                        <w:tcW w:w="0" w:type="auto"/>
                        <w:hideMark/>
                      </w:tcPr>
                      <w:tbl>
                        <w:tblPr>
                          <w:tblpPr w:leftFromText="30" w:rightFromText="30" w:vertAnchor="text"/>
                          <w:tblW w:w="6000" w:type="dxa"/>
                          <w:tblCellMar>
                            <w:left w:w="0" w:type="dxa"/>
                            <w:right w:w="0" w:type="dxa"/>
                          </w:tblCellMar>
                          <w:tblLook w:val="04A0" w:firstRow="1" w:lastRow="0" w:firstColumn="1" w:lastColumn="0" w:noHBand="0" w:noVBand="1"/>
                        </w:tblPr>
                        <w:tblGrid>
                          <w:gridCol w:w="6000"/>
                        </w:tblGrid>
                        <w:tr w:rsidR="00BC1707">
                          <w:tc>
                            <w:tcPr>
                              <w:tcW w:w="0" w:type="auto"/>
                              <w:tcMar>
                                <w:top w:w="135" w:type="dxa"/>
                                <w:left w:w="270" w:type="dxa"/>
                                <w:bottom w:w="135" w:type="dxa"/>
                                <w:right w:w="270" w:type="dxa"/>
                              </w:tcMar>
                              <w:hideMark/>
                            </w:tcPr>
                            <w:p w:rsidR="00BC1707" w:rsidRDefault="00BC1707">
                              <w:pPr>
                                <w:spacing w:line="264" w:lineRule="auto"/>
                                <w:rPr>
                                  <w:rFonts w:ascii="Georgia" w:eastAsia="Times New Roman" w:hAnsi="Georgia"/>
                                  <w:color w:val="608EC4"/>
                                </w:rPr>
                              </w:pPr>
                              <w:r>
                                <w:rPr>
                                  <w:rStyle w:val="Emphasis"/>
                                  <w:rFonts w:ascii="Georgia" w:eastAsia="Times New Roman" w:hAnsi="Georgia"/>
                                  <w:color w:val="608EC4"/>
                                </w:rPr>
                                <w:t>Early pioneers in gender-reassignment surgery and recent clinical studies agree that a majority of transgender people suffer from co-occurring psychological disorders, leading tragically high numbers to commit suicide. Outlawing psychotherapy for transgender people may be politically correct, but it shows a reckless disregard for human lives.</w:t>
                              </w:r>
                              <w:r>
                                <w:rPr>
                                  <w:rFonts w:ascii="Georgia" w:eastAsia="Times New Roman" w:hAnsi="Georgia"/>
                                  <w:color w:val="608EC4"/>
                                </w:rPr>
                                <w:t xml:space="preserve"> </w:t>
                              </w:r>
                            </w:p>
                          </w:tc>
                        </w:tr>
                      </w:tbl>
                      <w:p w:rsidR="00BC1707" w:rsidRDefault="00BC1707">
                        <w:pPr>
                          <w:rPr>
                            <w:rFonts w:ascii="Times New Roman" w:eastAsia="Times New Roman" w:hAnsi="Times New Roman"/>
                            <w:sz w:val="20"/>
                            <w:szCs w:val="20"/>
                          </w:rPr>
                        </w:pPr>
                      </w:p>
                    </w:tc>
                  </w:tr>
                </w:tbl>
                <w:p w:rsidR="00BC1707" w:rsidRDefault="00BC1707">
                  <w:pPr>
                    <w:rPr>
                      <w:rFonts w:eastAsia="Times New Roman"/>
                      <w:vanish/>
                      <w:sz w:val="24"/>
                      <w:szCs w:val="24"/>
                    </w:rPr>
                  </w:pPr>
                </w:p>
                <w:tbl>
                  <w:tblPr>
                    <w:tblW w:w="5000" w:type="pct"/>
                    <w:tblCellMar>
                      <w:left w:w="0" w:type="dxa"/>
                      <w:right w:w="0" w:type="dxa"/>
                    </w:tblCellMar>
                    <w:tblLook w:val="04A0" w:firstRow="1" w:lastRow="0" w:firstColumn="1" w:lastColumn="0" w:noHBand="0" w:noVBand="1"/>
                  </w:tblPr>
                  <w:tblGrid>
                    <w:gridCol w:w="6155"/>
                  </w:tblGrid>
                  <w:tr w:rsidR="00BC1707">
                    <w:trPr>
                      <w:hidden/>
                    </w:trPr>
                    <w:tc>
                      <w:tcPr>
                        <w:tcW w:w="0" w:type="auto"/>
                        <w:tcMar>
                          <w:top w:w="90" w:type="dxa"/>
                          <w:left w:w="270" w:type="dxa"/>
                          <w:bottom w:w="90" w:type="dxa"/>
                          <w:right w:w="270" w:type="dxa"/>
                        </w:tcMar>
                        <w:vAlign w:val="center"/>
                        <w:hideMark/>
                      </w:tcPr>
                      <w:tbl>
                        <w:tblPr>
                          <w:tblW w:w="5000" w:type="pct"/>
                          <w:tblBorders>
                            <w:top w:val="single" w:sz="6" w:space="0" w:color="999999"/>
                          </w:tblBorders>
                          <w:tblCellMar>
                            <w:left w:w="0" w:type="dxa"/>
                            <w:right w:w="0" w:type="dxa"/>
                          </w:tblCellMar>
                          <w:tblLook w:val="04A0" w:firstRow="1" w:lastRow="0" w:firstColumn="1" w:lastColumn="0" w:noHBand="0" w:noVBand="1"/>
                        </w:tblPr>
                        <w:tblGrid>
                          <w:gridCol w:w="5615"/>
                        </w:tblGrid>
                        <w:tr w:rsidR="00BC1707">
                          <w:trPr>
                            <w:hidden/>
                          </w:trPr>
                          <w:tc>
                            <w:tcPr>
                              <w:tcW w:w="0" w:type="auto"/>
                              <w:tcBorders>
                                <w:top w:val="single" w:sz="6" w:space="0" w:color="999999"/>
                                <w:left w:val="nil"/>
                                <w:bottom w:val="nil"/>
                                <w:right w:val="nil"/>
                              </w:tcBorders>
                              <w:vAlign w:val="center"/>
                              <w:hideMark/>
                            </w:tcPr>
                            <w:p w:rsidR="00BC1707" w:rsidRDefault="00BC1707">
                              <w:pPr>
                                <w:rPr>
                                  <w:rFonts w:eastAsia="Times New Roman"/>
                                  <w:vanish/>
                                </w:rPr>
                              </w:pPr>
                            </w:p>
                          </w:tc>
                        </w:tr>
                      </w:tbl>
                      <w:p w:rsidR="00BC1707" w:rsidRDefault="00BC1707">
                        <w:pPr>
                          <w:rPr>
                            <w:rFonts w:eastAsia="Times New Roman"/>
                            <w:sz w:val="20"/>
                            <w:szCs w:val="20"/>
                          </w:rPr>
                        </w:pPr>
                      </w:p>
                    </w:tc>
                  </w:tr>
                </w:tbl>
                <w:p w:rsidR="00BC1707" w:rsidRDefault="00BC1707">
                  <w:pPr>
                    <w:rPr>
                      <w:rFonts w:eastAsia="Times New Roman"/>
                      <w:vanish/>
                      <w:sz w:val="24"/>
                      <w:szCs w:val="24"/>
                    </w:rPr>
                  </w:pPr>
                </w:p>
                <w:tbl>
                  <w:tblPr>
                    <w:tblW w:w="5000" w:type="pct"/>
                    <w:tblCellMar>
                      <w:left w:w="0" w:type="dxa"/>
                      <w:right w:w="0" w:type="dxa"/>
                    </w:tblCellMar>
                    <w:tblLook w:val="04A0" w:firstRow="1" w:lastRow="0" w:firstColumn="1" w:lastColumn="0" w:noHBand="0" w:noVBand="1"/>
                  </w:tblPr>
                  <w:tblGrid>
                    <w:gridCol w:w="6155"/>
                  </w:tblGrid>
                  <w:tr w:rsidR="00BC1707">
                    <w:tc>
                      <w:tcPr>
                        <w:tcW w:w="0" w:type="auto"/>
                        <w:hideMark/>
                      </w:tcPr>
                      <w:tbl>
                        <w:tblPr>
                          <w:tblpPr w:leftFromText="30" w:rightFromText="30" w:vertAnchor="text"/>
                          <w:tblW w:w="6000" w:type="dxa"/>
                          <w:tblCellMar>
                            <w:left w:w="0" w:type="dxa"/>
                            <w:right w:w="0" w:type="dxa"/>
                          </w:tblCellMar>
                          <w:tblLook w:val="04A0" w:firstRow="1" w:lastRow="0" w:firstColumn="1" w:lastColumn="0" w:noHBand="0" w:noVBand="1"/>
                        </w:tblPr>
                        <w:tblGrid>
                          <w:gridCol w:w="6000"/>
                        </w:tblGrid>
                        <w:tr w:rsidR="00BC1707">
                          <w:tc>
                            <w:tcPr>
                              <w:tcW w:w="0" w:type="auto"/>
                              <w:tcMar>
                                <w:top w:w="135" w:type="dxa"/>
                                <w:left w:w="270" w:type="dxa"/>
                                <w:bottom w:w="135" w:type="dxa"/>
                                <w:right w:w="270" w:type="dxa"/>
                              </w:tcMar>
                              <w:hideMark/>
                            </w:tcPr>
                            <w:p w:rsidR="00BC1707" w:rsidRDefault="00BC1707">
                              <w:pPr>
                                <w:rPr>
                                  <w:rFonts w:ascii="Georgia" w:eastAsia="Times New Roman" w:hAnsi="Georgia"/>
                                  <w:color w:val="000000"/>
                                </w:rPr>
                              </w:pPr>
                            </w:p>
                          </w:tc>
                        </w:tr>
                      </w:tbl>
                      <w:p w:rsidR="00BC1707" w:rsidRDefault="00BC1707">
                        <w:pPr>
                          <w:rPr>
                            <w:rFonts w:ascii="Times New Roman" w:eastAsia="Times New Roman" w:hAnsi="Times New Roman"/>
                            <w:sz w:val="20"/>
                            <w:szCs w:val="20"/>
                          </w:rPr>
                        </w:pPr>
                      </w:p>
                    </w:tc>
                  </w:tr>
                </w:tbl>
                <w:p w:rsidR="00BC1707" w:rsidRDefault="00BC1707">
                  <w:pPr>
                    <w:rPr>
                      <w:rFonts w:eastAsia="Times New Roman"/>
                      <w:vanish/>
                      <w:sz w:val="24"/>
                      <w:szCs w:val="24"/>
                    </w:rPr>
                  </w:pPr>
                </w:p>
                <w:tbl>
                  <w:tblPr>
                    <w:tblW w:w="5000" w:type="pct"/>
                    <w:tblCellMar>
                      <w:left w:w="0" w:type="dxa"/>
                      <w:right w:w="0" w:type="dxa"/>
                    </w:tblCellMar>
                    <w:tblLook w:val="04A0" w:firstRow="1" w:lastRow="0" w:firstColumn="1" w:lastColumn="0" w:noHBand="0" w:noVBand="1"/>
                  </w:tblPr>
                  <w:tblGrid>
                    <w:gridCol w:w="6155"/>
                  </w:tblGrid>
                  <w:tr w:rsidR="00BC1707">
                    <w:trPr>
                      <w:hidden/>
                    </w:trPr>
                    <w:tc>
                      <w:tcPr>
                        <w:tcW w:w="0" w:type="auto"/>
                        <w:tcMar>
                          <w:top w:w="90" w:type="dxa"/>
                          <w:left w:w="270" w:type="dxa"/>
                          <w:bottom w:w="90" w:type="dxa"/>
                          <w:right w:w="270" w:type="dxa"/>
                        </w:tcMar>
                        <w:vAlign w:val="center"/>
                        <w:hideMark/>
                      </w:tcPr>
                      <w:tbl>
                        <w:tblPr>
                          <w:tblW w:w="5000" w:type="pct"/>
                          <w:tblBorders>
                            <w:top w:val="single" w:sz="6" w:space="0" w:color="999999"/>
                          </w:tblBorders>
                          <w:tblCellMar>
                            <w:left w:w="0" w:type="dxa"/>
                            <w:right w:w="0" w:type="dxa"/>
                          </w:tblCellMar>
                          <w:tblLook w:val="04A0" w:firstRow="1" w:lastRow="0" w:firstColumn="1" w:lastColumn="0" w:noHBand="0" w:noVBand="1"/>
                        </w:tblPr>
                        <w:tblGrid>
                          <w:gridCol w:w="5615"/>
                        </w:tblGrid>
                        <w:tr w:rsidR="00BC1707">
                          <w:trPr>
                            <w:hidden/>
                          </w:trPr>
                          <w:tc>
                            <w:tcPr>
                              <w:tcW w:w="0" w:type="auto"/>
                              <w:tcBorders>
                                <w:top w:val="single" w:sz="6" w:space="0" w:color="999999"/>
                                <w:left w:val="nil"/>
                                <w:bottom w:val="nil"/>
                                <w:right w:val="nil"/>
                              </w:tcBorders>
                              <w:vAlign w:val="center"/>
                              <w:hideMark/>
                            </w:tcPr>
                            <w:p w:rsidR="00BC1707" w:rsidRDefault="00BC1707">
                              <w:pPr>
                                <w:rPr>
                                  <w:rFonts w:eastAsia="Times New Roman"/>
                                  <w:vanish/>
                                </w:rPr>
                              </w:pPr>
                            </w:p>
                          </w:tc>
                        </w:tr>
                      </w:tbl>
                      <w:p w:rsidR="00BC1707" w:rsidRDefault="00BC1707">
                        <w:pPr>
                          <w:rPr>
                            <w:rFonts w:eastAsia="Times New Roman"/>
                            <w:sz w:val="20"/>
                            <w:szCs w:val="20"/>
                          </w:rPr>
                        </w:pPr>
                      </w:p>
                    </w:tc>
                  </w:tr>
                </w:tbl>
                <w:p w:rsidR="00BC1707" w:rsidRDefault="00BC1707">
                  <w:pPr>
                    <w:rPr>
                      <w:rFonts w:eastAsia="Times New Roman"/>
                      <w:vanish/>
                      <w:sz w:val="24"/>
                      <w:szCs w:val="24"/>
                    </w:rPr>
                  </w:pPr>
                </w:p>
                <w:tbl>
                  <w:tblPr>
                    <w:tblW w:w="5000" w:type="pct"/>
                    <w:tblCellMar>
                      <w:left w:w="0" w:type="dxa"/>
                      <w:right w:w="0" w:type="dxa"/>
                    </w:tblCellMar>
                    <w:tblLook w:val="04A0" w:firstRow="1" w:lastRow="0" w:firstColumn="1" w:lastColumn="0" w:noHBand="0" w:noVBand="1"/>
                  </w:tblPr>
                  <w:tblGrid>
                    <w:gridCol w:w="6155"/>
                  </w:tblGrid>
                  <w:tr w:rsidR="00BC1707">
                    <w:tc>
                      <w:tcPr>
                        <w:tcW w:w="0" w:type="auto"/>
                        <w:hideMark/>
                      </w:tcPr>
                      <w:tbl>
                        <w:tblPr>
                          <w:tblpPr w:leftFromText="30" w:rightFromText="30" w:vertAnchor="text"/>
                          <w:tblW w:w="6000" w:type="dxa"/>
                          <w:tblCellMar>
                            <w:left w:w="0" w:type="dxa"/>
                            <w:right w:w="0" w:type="dxa"/>
                          </w:tblCellMar>
                          <w:tblLook w:val="04A0" w:firstRow="1" w:lastRow="0" w:firstColumn="1" w:lastColumn="0" w:noHBand="0" w:noVBand="1"/>
                        </w:tblPr>
                        <w:tblGrid>
                          <w:gridCol w:w="6000"/>
                        </w:tblGrid>
                        <w:tr w:rsidR="00BC1707">
                          <w:tc>
                            <w:tcPr>
                              <w:tcW w:w="0" w:type="auto"/>
                              <w:tcMar>
                                <w:top w:w="135" w:type="dxa"/>
                                <w:left w:w="270" w:type="dxa"/>
                                <w:bottom w:w="135" w:type="dxa"/>
                                <w:right w:w="270" w:type="dxa"/>
                              </w:tcMar>
                              <w:hideMark/>
                            </w:tcPr>
                            <w:p w:rsidR="00BC1707" w:rsidRDefault="00BC1707">
                              <w:pPr>
                                <w:spacing w:before="100" w:beforeAutospacing="1" w:after="100" w:afterAutospacing="1" w:line="264" w:lineRule="auto"/>
                                <w:rPr>
                                  <w:rFonts w:ascii="Georgia" w:hAnsi="Georgia"/>
                                  <w:color w:val="000000"/>
                                </w:rPr>
                              </w:pPr>
                              <w:r>
                                <w:rPr>
                                  <w:rFonts w:ascii="Georgia" w:hAnsi="Georgia"/>
                                  <w:color w:val="000000"/>
                                </w:rPr>
                                <w:t xml:space="preserve">Dateline Oct 4, 1966: The </w:t>
                              </w:r>
                              <w:r>
                                <w:rPr>
                                  <w:rStyle w:val="Emphasis"/>
                                  <w:rFonts w:ascii="Georgia" w:hAnsi="Georgia"/>
                                  <w:color w:val="000000"/>
                                </w:rPr>
                                <w:t>New York Daily News</w:t>
                              </w:r>
                              <w:r>
                                <w:rPr>
                                  <w:rFonts w:ascii="Georgia" w:hAnsi="Georgia"/>
                                  <w:color w:val="000000"/>
                                </w:rPr>
                                <w:t xml:space="preserve"> gossip column reported a girl was making the rounds in Manhattan clubs who admitted to being a man in 1965. She had undergone a sex-change operation in Baltimore at the Johns Hopkins gender clinic.</w:t>
                              </w:r>
                            </w:p>
                            <w:p w:rsidR="00BC1707" w:rsidRDefault="00BC1707">
                              <w:pPr>
                                <w:spacing w:before="100" w:beforeAutospacing="1" w:after="100" w:afterAutospacing="1" w:line="264" w:lineRule="auto"/>
                                <w:rPr>
                                  <w:rFonts w:ascii="Georgia" w:hAnsi="Georgia"/>
                                  <w:color w:val="000000"/>
                                </w:rPr>
                              </w:pPr>
                              <w:r>
                                <w:rPr>
                                  <w:rFonts w:ascii="Georgia" w:hAnsi="Georgia"/>
                                  <w:color w:val="000000"/>
                                </w:rPr>
                                <w:t>By 1979, thirteen years later, enough gender surgeries had been performed to evaluate the results. It was time for a report card based on actual patients.</w:t>
                              </w:r>
                            </w:p>
                            <w:p w:rsidR="00BC1707" w:rsidRDefault="00BC1707">
                              <w:pPr>
                                <w:spacing w:before="100" w:beforeAutospacing="1" w:after="100" w:afterAutospacing="1" w:line="264" w:lineRule="auto"/>
                                <w:rPr>
                                  <w:rFonts w:ascii="Georgia" w:hAnsi="Georgia"/>
                                  <w:color w:val="000000"/>
                                </w:rPr>
                              </w:pPr>
                              <w:r>
                                <w:rPr>
                                  <w:rStyle w:val="Strong"/>
                                  <w:rFonts w:ascii="Georgia" w:hAnsi="Georgia"/>
                                  <w:color w:val="000000"/>
                                </w:rPr>
                                <w:lastRenderedPageBreak/>
                                <w:t>1970s: How effective was the change surgery? What were the outcomes for transgender people?</w:t>
                              </w:r>
                            </w:p>
                            <w:p w:rsidR="00BC1707" w:rsidRDefault="00BC1707">
                              <w:pPr>
                                <w:spacing w:before="100" w:beforeAutospacing="1" w:after="100" w:afterAutospacing="1" w:line="264" w:lineRule="auto"/>
                                <w:rPr>
                                  <w:rFonts w:ascii="Georgia" w:hAnsi="Georgia"/>
                                  <w:color w:val="000000"/>
                                </w:rPr>
                              </w:pPr>
                              <w:r>
                                <w:rPr>
                                  <w:rFonts w:ascii="Georgia" w:hAnsi="Georgia"/>
                                  <w:color w:val="000000"/>
                                </w:rPr>
                                <w:t xml:space="preserve">The first report comes from Dr. Harry Benjamin, a strong advocate for cross-gender hormone therapy and gender-reassignment surgery, who operated a private clinic for transsexuals. According to an </w:t>
                              </w:r>
                              <w:hyperlink r:id="rId10" w:history="1">
                                <w:r>
                                  <w:rPr>
                                    <w:rStyle w:val="Hyperlink"/>
                                    <w:rFonts w:ascii="Georgia" w:hAnsi="Georgia"/>
                                    <w:color w:val="608EC4"/>
                                  </w:rPr>
                                  <w:t>article</w:t>
                                </w:r>
                              </w:hyperlink>
                              <w:r>
                                <w:rPr>
                                  <w:rFonts w:ascii="Georgia" w:hAnsi="Georgia"/>
                                  <w:color w:val="000000"/>
                                </w:rPr>
                                <w:t xml:space="preserve"> in the </w:t>
                              </w:r>
                              <w:r>
                                <w:rPr>
                                  <w:rStyle w:val="Emphasis"/>
                                  <w:rFonts w:ascii="Georgia" w:hAnsi="Georgia"/>
                                  <w:color w:val="000000"/>
                                </w:rPr>
                                <w:t>Journal of Gay &amp; Lesbian Mental Health</w:t>
                              </w:r>
                              <w:r>
                                <w:rPr>
                                  <w:rFonts w:ascii="Georgia" w:hAnsi="Georgia"/>
                                  <w:color w:val="000000"/>
                                </w:rPr>
                                <w:t>, “By 1972, Benjamin had diagnosed, treated, and befriended at least a thousand of the ten thousand Americans known to be transsexual.”</w:t>
                              </w:r>
                            </w:p>
                            <w:p w:rsidR="00BC1707" w:rsidRDefault="00BC1707">
                              <w:pPr>
                                <w:spacing w:before="100" w:beforeAutospacing="1" w:after="100" w:afterAutospacing="1" w:line="264" w:lineRule="auto"/>
                                <w:rPr>
                                  <w:rFonts w:ascii="Georgia" w:hAnsi="Georgia"/>
                                  <w:color w:val="000000"/>
                                </w:rPr>
                              </w:pPr>
                              <w:r>
                                <w:rPr>
                                  <w:rFonts w:ascii="Georgia" w:hAnsi="Georgia"/>
                                  <w:color w:val="000000"/>
                                </w:rPr>
                                <w:t>Dr. Benjamin’s trusted colleague, endocrinologist Charles Ihlenfeld administered hormone therapy to some 500 transgender people over a period of six years at Benjamin’s clinic—until he became concerned about the outcomes. “There is too much unhappiness among people who have the surgery,” he said. “Too many of them end as suicides. 80% who want to change their sex shouldn’t do it.” But even for the 20% he thought might be good candidates for it, sex change is by no means a solution to life’s problems. He thinks of it more as a kind of reprieve. “It buys maybe 10 or 15 years of a happier life,” he said, “and it's worth it for that.”</w:t>
                              </w:r>
                            </w:p>
                            <w:p w:rsidR="00BC1707" w:rsidRDefault="00BC1707">
                              <w:pPr>
                                <w:spacing w:before="100" w:beforeAutospacing="1" w:after="100" w:afterAutospacing="1" w:line="264" w:lineRule="auto"/>
                                <w:rPr>
                                  <w:rFonts w:ascii="Georgia" w:hAnsi="Georgia"/>
                                  <w:color w:val="000000"/>
                                </w:rPr>
                              </w:pPr>
                              <w:r>
                                <w:rPr>
                                  <w:rFonts w:ascii="Georgia" w:hAnsi="Georgia"/>
                                  <w:color w:val="000000"/>
                                </w:rPr>
                                <w:t xml:space="preserve">But then, Ihlenfeld himself never had a sex change. </w:t>
                              </w:r>
                              <w:hyperlink r:id="rId11" w:history="1">
                                <w:r>
                                  <w:rPr>
                                    <w:rStyle w:val="Hyperlink"/>
                                    <w:rFonts w:ascii="Georgia" w:hAnsi="Georgia"/>
                                    <w:color w:val="608EC4"/>
                                  </w:rPr>
                                  <w:t>I did</w:t>
                                </w:r>
                              </w:hyperlink>
                              <w:r>
                                <w:rPr>
                                  <w:rFonts w:ascii="Georgia" w:hAnsi="Georgia"/>
                                  <w:color w:val="000000"/>
                                </w:rPr>
                                <w:t xml:space="preserve">, and I disagree with him on that last point: The reprieve is not worth it. After I had a reprieve of seven or eight years, then what? I was worse off than before. I looked like a woman—my legal documents identified me as a woman—yet I found that at the end of the “reprieve” I wanted to be a man every bit as passionately as I had once yearned to be a woman. </w:t>
                              </w:r>
                              <w:hyperlink r:id="rId12" w:history="1">
                                <w:r>
                                  <w:rPr>
                                    <w:rStyle w:val="Hyperlink"/>
                                    <w:rFonts w:ascii="Georgia" w:hAnsi="Georgia"/>
                                    <w:color w:val="608EC4"/>
                                  </w:rPr>
                                  <w:t>Recovery was difficult</w:t>
                                </w:r>
                              </w:hyperlink>
                              <w:r>
                                <w:rPr>
                                  <w:rFonts w:ascii="Georgia" w:hAnsi="Georgia"/>
                                  <w:color w:val="000000"/>
                                </w:rPr>
                                <w:t>.</w:t>
                              </w:r>
                            </w:p>
                            <w:p w:rsidR="00BC1707" w:rsidRDefault="00BC1707">
                              <w:pPr>
                                <w:spacing w:before="100" w:beforeAutospacing="1" w:after="100" w:afterAutospacing="1" w:line="264" w:lineRule="auto"/>
                                <w:rPr>
                                  <w:rFonts w:ascii="Georgia" w:hAnsi="Georgia"/>
                                  <w:color w:val="000000"/>
                                </w:rPr>
                              </w:pPr>
                              <w:r>
                                <w:rPr>
                                  <w:rFonts w:ascii="Georgia" w:hAnsi="Georgia"/>
                                  <w:color w:val="000000"/>
                                </w:rPr>
                                <w:t xml:space="preserve">Nevertheless, based on his experience treating 500 transgenders, Dr. Ihlenfeld concluded that the desire to change genders most likely stemmed from powerful psychological factors. He said in </w:t>
                              </w:r>
                              <w:r>
                                <w:rPr>
                                  <w:rStyle w:val="Emphasis"/>
                                  <w:rFonts w:ascii="Georgia" w:hAnsi="Georgia"/>
                                  <w:color w:val="000000"/>
                                </w:rPr>
                                <w:t>Transgender Subjectivities: A Clinician's Guide</w:t>
                              </w:r>
                              <w:r>
                                <w:rPr>
                                  <w:rFonts w:ascii="Georgia" w:hAnsi="Georgia"/>
                                  <w:color w:val="000000"/>
                                </w:rPr>
                                <w:t xml:space="preserve">, “Whatever surgery did, it did not fulfill a basic yearning for something that is difficult to define. This goes along with the idea that we are trying to treat superficially something that is </w:t>
                              </w:r>
                              <w:r>
                                <w:rPr>
                                  <w:rFonts w:ascii="Georgia" w:hAnsi="Georgia"/>
                                  <w:color w:val="000000"/>
                                </w:rPr>
                                <w:lastRenderedPageBreak/>
                                <w:t>much deeper.” Dr. Ihlenfeld left endocrinology in 1975 to begin a psychiatry residency.</w:t>
                              </w:r>
                            </w:p>
                            <w:p w:rsidR="00BC1707" w:rsidRDefault="00BC1707">
                              <w:pPr>
                                <w:spacing w:before="100" w:beforeAutospacing="1" w:after="100" w:afterAutospacing="1" w:line="264" w:lineRule="auto"/>
                                <w:rPr>
                                  <w:rFonts w:ascii="Georgia" w:hAnsi="Georgia"/>
                                  <w:color w:val="000000"/>
                                </w:rPr>
                              </w:pPr>
                              <w:r>
                                <w:rPr>
                                  <w:rFonts w:ascii="Georgia" w:hAnsi="Georgia"/>
                                  <w:color w:val="000000"/>
                                </w:rPr>
                                <w:t xml:space="preserve">About three years ago, while writing my book </w:t>
                              </w:r>
                              <w:r>
                                <w:rPr>
                                  <w:rStyle w:val="Emphasis"/>
                                  <w:rFonts w:ascii="Georgia" w:hAnsi="Georgia"/>
                                  <w:color w:val="000000"/>
                                </w:rPr>
                                <w:t>Paper Genders</w:t>
                              </w:r>
                              <w:r>
                                <w:rPr>
                                  <w:rFonts w:ascii="Georgia" w:hAnsi="Georgia"/>
                                  <w:color w:val="000000"/>
                                </w:rPr>
                                <w:t>, I was curious and called Dr. Ihlenfeld to ask if anything had changed his mind about the remarks he made in 1979. Ihlenfeld was polite to me on the phone and quickly said that no, nothing had changed his mind. It is interesting in today’s atmosphere of political correctness that Dr. Ihlenfeld, a homosexual, holds the view that gender-reassignment surgery isn’t the answer to alleviate the psychological factors that drive the compulsion to change genders. I appreciate his honest, clinical evaluation of the evidence and refusal to bend the medical results to fit a particular political viewpoint.</w:t>
                              </w:r>
                            </w:p>
                            <w:p w:rsidR="00BC1707" w:rsidRDefault="00BC1707">
                              <w:pPr>
                                <w:spacing w:before="100" w:beforeAutospacing="1" w:after="100" w:afterAutospacing="1" w:line="264" w:lineRule="auto"/>
                                <w:rPr>
                                  <w:rFonts w:ascii="Georgia" w:hAnsi="Georgia"/>
                                  <w:color w:val="000000"/>
                                </w:rPr>
                              </w:pPr>
                              <w:r>
                                <w:rPr>
                                  <w:rFonts w:ascii="Georgia" w:hAnsi="Georgia"/>
                                  <w:color w:val="000000"/>
                                </w:rPr>
                                <w:t>Next let’s take a look at the Johns Hopkins University Gender Clinic where the transgender girl gossiped about in the</w:t>
                              </w:r>
                              <w:r>
                                <w:rPr>
                                  <w:rStyle w:val="Emphasis"/>
                                  <w:rFonts w:ascii="Georgia" w:hAnsi="Georgia"/>
                                  <w:color w:val="000000"/>
                                </w:rPr>
                                <w:t> New York Daily News</w:t>
                              </w:r>
                              <w:r>
                                <w:rPr>
                                  <w:rFonts w:ascii="Georgia" w:hAnsi="Georgia"/>
                                  <w:color w:val="000000"/>
                                </w:rPr>
                                <w:t xml:space="preserve"> had her surgery. Dr. Paul McHugh became director of psychiatry and behavioral science in the mid-1970s and asked Dr. Jon Meyer, director of the clinic at the time, to conduct a thorough study of the outcomes of people treated at the clinic. </w:t>
                              </w:r>
                              <w:hyperlink r:id="rId13" w:history="1">
                                <w:r>
                                  <w:rPr>
                                    <w:rStyle w:val="Hyperlink"/>
                                    <w:rFonts w:ascii="Georgia" w:hAnsi="Georgia"/>
                                    <w:color w:val="608EC4"/>
                                  </w:rPr>
                                  <w:t>McHugh says</w:t>
                                </w:r>
                              </w:hyperlink>
                              <w:r>
                                <w:rPr>
                                  <w:rFonts w:ascii="Georgia" w:hAnsi="Georgia"/>
                                  <w:color w:val="000000"/>
                                </w:rPr>
                                <w:t>,</w:t>
                              </w:r>
                            </w:p>
                            <w:p w:rsidR="00BC1707" w:rsidRDefault="00BC1707">
                              <w:pPr>
                                <w:spacing w:before="100" w:beforeAutospacing="1" w:after="100" w:afterAutospacing="1" w:line="264" w:lineRule="auto"/>
                                <w:rPr>
                                  <w:rFonts w:ascii="Georgia" w:hAnsi="Georgia"/>
                                  <w:color w:val="000000"/>
                                </w:rPr>
                              </w:pPr>
                              <w:r>
                                <w:rPr>
                                  <w:rFonts w:ascii="Georgia" w:hAnsi="Georgia"/>
                                  <w:color w:val="000000"/>
                                </w:rPr>
                                <w:t>[Those who underwent surgery] were little changed in their psychological condition. They had much the same problems with relationships, work, and emotions as before. The hope that they would emerge now from their emotional difficulties to flourish psychologically had not been fulfilled.</w:t>
                              </w:r>
                            </w:p>
                            <w:p w:rsidR="00BC1707" w:rsidRDefault="00BC1707">
                              <w:pPr>
                                <w:spacing w:before="100" w:beforeAutospacing="1" w:after="100" w:afterAutospacing="1" w:line="264" w:lineRule="auto"/>
                                <w:rPr>
                                  <w:rFonts w:ascii="Georgia" w:hAnsi="Georgia"/>
                                  <w:color w:val="000000"/>
                                </w:rPr>
                              </w:pPr>
                              <w:r>
                                <w:rPr>
                                  <w:rFonts w:ascii="Georgia" w:hAnsi="Georgia"/>
                                  <w:color w:val="000000"/>
                                </w:rPr>
                                <w:t>In 2015 I sat across from Dr. McHugh in his office at Johns Hopkins University and asked him the same question I had asked Dr. Ihlenfeld: Had anything changed his mind regarding surgically made genders? McHugh told me that he has yet to see a medical justification for the surgical alteration of genitalia and that it is the obligation of medical practitioners to follow the science where it leads, rather than ignoring the science to advance political correctness.</w:t>
                              </w:r>
                            </w:p>
                            <w:p w:rsidR="00BC1707" w:rsidRDefault="00BC1707">
                              <w:pPr>
                                <w:spacing w:before="100" w:beforeAutospacing="1" w:after="100" w:afterAutospacing="1" w:line="264" w:lineRule="auto"/>
                                <w:rPr>
                                  <w:rFonts w:ascii="Georgia" w:hAnsi="Georgia"/>
                                  <w:color w:val="000000"/>
                                </w:rPr>
                              </w:pPr>
                              <w:r>
                                <w:rPr>
                                  <w:rFonts w:ascii="Georgia" w:hAnsi="Georgia"/>
                                  <w:color w:val="000000"/>
                                </w:rPr>
                                <w:t xml:space="preserve">These two powerful and influential doctors were early pioneers in the treatment of transsexualism. Dr. Ihlenfeld is a homosexual psychiatrist; Dr. Paul </w:t>
                              </w:r>
                              <w:r>
                                <w:rPr>
                                  <w:rFonts w:ascii="Georgia" w:hAnsi="Georgia"/>
                                  <w:color w:val="000000"/>
                                </w:rPr>
                                <w:lastRenderedPageBreak/>
                                <w:t>McHugh is a heterosexual psychiatrist. Both came to the same conclusion, then and now: Having surgery did not resolve the patients’ psychological issues.</w:t>
                              </w:r>
                            </w:p>
                            <w:p w:rsidR="00BC1707" w:rsidRDefault="00BC1707">
                              <w:pPr>
                                <w:spacing w:before="100" w:beforeAutospacing="1" w:after="100" w:afterAutospacing="1" w:line="264" w:lineRule="auto"/>
                                <w:rPr>
                                  <w:rFonts w:ascii="Georgia" w:hAnsi="Georgia"/>
                                  <w:color w:val="000000"/>
                                </w:rPr>
                              </w:pPr>
                              <w:r>
                                <w:rPr>
                                  <w:rStyle w:val="Strong"/>
                                  <w:rFonts w:ascii="Georgia" w:hAnsi="Georgia"/>
                                  <w:color w:val="000000"/>
                                </w:rPr>
                                <w:t>2000s: Were the psychological factors from the Hopkins and Benjamin clinics supported by later studies?</w:t>
                              </w:r>
                            </w:p>
                            <w:p w:rsidR="00BC1707" w:rsidRDefault="00BC1707">
                              <w:pPr>
                                <w:spacing w:before="100" w:beforeAutospacing="1" w:after="100" w:afterAutospacing="1" w:line="264" w:lineRule="auto"/>
                                <w:rPr>
                                  <w:rFonts w:ascii="Georgia" w:hAnsi="Georgia"/>
                                  <w:color w:val="000000"/>
                                </w:rPr>
                              </w:pPr>
                              <w:r>
                                <w:rPr>
                                  <w:rFonts w:ascii="Georgia" w:hAnsi="Georgia"/>
                                  <w:color w:val="000000"/>
                                </w:rPr>
                                <w:t>Studies show that the majority of transgender people have other co-occurring, or comorbid, psychological disorders.</w:t>
                              </w:r>
                            </w:p>
                            <w:p w:rsidR="00BC1707" w:rsidRDefault="00BC1707">
                              <w:pPr>
                                <w:spacing w:before="100" w:beforeAutospacing="1" w:after="100" w:afterAutospacing="1" w:line="264" w:lineRule="auto"/>
                                <w:rPr>
                                  <w:rFonts w:ascii="Georgia" w:hAnsi="Georgia"/>
                                  <w:color w:val="000000"/>
                                </w:rPr>
                              </w:pPr>
                              <w:r>
                                <w:rPr>
                                  <w:rFonts w:ascii="Georgia" w:hAnsi="Georgia"/>
                                  <w:color w:val="000000"/>
                                </w:rPr>
                                <w:t xml:space="preserve">A </w:t>
                              </w:r>
                              <w:hyperlink r:id="rId14" w:history="1">
                                <w:r>
                                  <w:rPr>
                                    <w:rStyle w:val="Hyperlink"/>
                                    <w:rFonts w:ascii="Georgia" w:hAnsi="Georgia"/>
                                    <w:color w:val="608EC4"/>
                                  </w:rPr>
                                  <w:t>2014 study</w:t>
                                </w:r>
                              </w:hyperlink>
                              <w:r>
                                <w:rPr>
                                  <w:rFonts w:ascii="Georgia" w:hAnsi="Georgia"/>
                                  <w:color w:val="000000"/>
                                </w:rPr>
                                <w:t xml:space="preserve"> found 62.7% of patients diagnosed with gender dysphoria had at least one co-occurring disorder, and 33% were found to have major depressive disorders, which are linked to suicide ideation. Another </w:t>
                              </w:r>
                              <w:hyperlink r:id="rId15" w:history="1">
                                <w:r>
                                  <w:rPr>
                                    <w:rStyle w:val="Hyperlink"/>
                                    <w:rFonts w:ascii="Georgia" w:hAnsi="Georgia"/>
                                    <w:color w:val="608EC4"/>
                                  </w:rPr>
                                  <w:t>2014 study of four European countries</w:t>
                                </w:r>
                              </w:hyperlink>
                              <w:r>
                                <w:rPr>
                                  <w:rFonts w:ascii="Georgia" w:hAnsi="Georgia"/>
                                  <w:color w:val="000000"/>
                                </w:rPr>
                                <w:t xml:space="preserve"> found that almost 70% of participants showed one or more Axis I disorders, mainly affective (mood) disorders and anxiety.</w:t>
                              </w:r>
                            </w:p>
                            <w:p w:rsidR="00BC1707" w:rsidRDefault="00BC1707">
                              <w:pPr>
                                <w:spacing w:before="100" w:beforeAutospacing="1" w:after="100" w:afterAutospacing="1" w:line="264" w:lineRule="auto"/>
                                <w:rPr>
                                  <w:rFonts w:ascii="Georgia" w:hAnsi="Georgia"/>
                                  <w:color w:val="000000"/>
                                </w:rPr>
                              </w:pPr>
                              <w:r>
                                <w:rPr>
                                  <w:rFonts w:ascii="Georgia" w:hAnsi="Georgia"/>
                                  <w:color w:val="000000"/>
                                </w:rPr>
                                <w:t xml:space="preserve">In 2007, the Department of Psychiatry at Case Western Reserve University in Cleveland, Ohio, committed to a </w:t>
                              </w:r>
                              <w:hyperlink r:id="rId16" w:history="1">
                                <w:r>
                                  <w:rPr>
                                    <w:rStyle w:val="Hyperlink"/>
                                    <w:rFonts w:ascii="Georgia" w:hAnsi="Georgia"/>
                                    <w:color w:val="608EC4"/>
                                  </w:rPr>
                                  <w:t>clinical review</w:t>
                                </w:r>
                              </w:hyperlink>
                              <w:r>
                                <w:rPr>
                                  <w:rFonts w:ascii="Georgia" w:hAnsi="Georgia"/>
                                  <w:color w:val="000000"/>
                                </w:rPr>
                                <w:t xml:space="preserve"> of the comorbid disorders of the last 10 patients interviewed at their Gender Identity Clinic. They found that “90% of these diverse patients had at least one other significant form of psychopathology . . . [including] problems of mood and anxiety regulation and adapting in the world. Two of the 10 have had persistent significant regrets about their previous transitions.”</w:t>
                              </w:r>
                            </w:p>
                            <w:p w:rsidR="00BC1707" w:rsidRDefault="00BC1707">
                              <w:pPr>
                                <w:spacing w:before="100" w:beforeAutospacing="1" w:after="100" w:afterAutospacing="1" w:line="264" w:lineRule="auto"/>
                                <w:rPr>
                                  <w:rFonts w:ascii="Georgia" w:hAnsi="Georgia"/>
                                  <w:color w:val="000000"/>
                                </w:rPr>
                              </w:pPr>
                              <w:r>
                                <w:rPr>
                                  <w:rFonts w:ascii="Georgia" w:hAnsi="Georgia"/>
                                  <w:color w:val="000000"/>
                                </w:rPr>
                                <w:t>Yet in the name of “civil rights,” laws are being passed at all levels of government to prevent transgender patients from receiving therapies to diagnose and treat co-occurring mental disorders.</w:t>
                              </w:r>
                            </w:p>
                            <w:p w:rsidR="00BC1707" w:rsidRDefault="00BC1707">
                              <w:pPr>
                                <w:spacing w:before="100" w:beforeAutospacing="1" w:after="100" w:afterAutospacing="1" w:line="264" w:lineRule="auto"/>
                                <w:rPr>
                                  <w:rFonts w:ascii="Georgia" w:hAnsi="Georgia"/>
                                  <w:color w:val="000000"/>
                                </w:rPr>
                              </w:pPr>
                              <w:r>
                                <w:rPr>
                                  <w:rFonts w:ascii="Georgia" w:hAnsi="Georgia"/>
                                  <w:color w:val="000000"/>
                                </w:rPr>
                                <w:t>The authors of the Case Western Reserve University study seemed to see this legal wave coming when they said:</w:t>
                              </w:r>
                            </w:p>
                            <w:p w:rsidR="00BC1707" w:rsidRDefault="00BC1707">
                              <w:pPr>
                                <w:spacing w:before="100" w:beforeAutospacing="1" w:after="100" w:afterAutospacing="1" w:line="264" w:lineRule="auto"/>
                                <w:rPr>
                                  <w:rFonts w:ascii="Georgia" w:hAnsi="Georgia"/>
                                  <w:color w:val="000000"/>
                                </w:rPr>
                              </w:pPr>
                              <w:r>
                                <w:rPr>
                                  <w:rFonts w:ascii="Georgia" w:hAnsi="Georgia"/>
                                  <w:color w:val="000000"/>
                                </w:rPr>
                                <w:t xml:space="preserve">This finding seems to be in marked contrast to the public, forensic, and professional rhetoric of many who care for transgendered adults . . . Emphasis on civil rights is not a substitute for the recognition and </w:t>
                              </w:r>
                              <w:r>
                                <w:rPr>
                                  <w:rFonts w:ascii="Georgia" w:hAnsi="Georgia"/>
                                  <w:color w:val="000000"/>
                                </w:rPr>
                                <w:lastRenderedPageBreak/>
                                <w:t>treatment of associated psychopathology. Gender identity specialists, unlike the media, need to be concerned about the majority of patients, not just the ones who are apparently functioning well in transition.</w:t>
                              </w:r>
                            </w:p>
                            <w:p w:rsidR="00BC1707" w:rsidRDefault="00BC1707">
                              <w:pPr>
                                <w:spacing w:before="100" w:beforeAutospacing="1" w:after="100" w:afterAutospacing="1" w:line="264" w:lineRule="auto"/>
                                <w:rPr>
                                  <w:rFonts w:ascii="Georgia" w:hAnsi="Georgia"/>
                                  <w:color w:val="000000"/>
                                </w:rPr>
                              </w:pPr>
                              <w:r>
                                <w:rPr>
                                  <w:rFonts w:ascii="Georgia" w:hAnsi="Georgia"/>
                                  <w:color w:val="000000"/>
                                </w:rPr>
                                <w:t xml:space="preserve">As </w:t>
                              </w:r>
                              <w:hyperlink r:id="rId17" w:history="1">
                                <w:r>
                                  <w:rPr>
                                    <w:rStyle w:val="Hyperlink"/>
                                    <w:rFonts w:ascii="Georgia" w:hAnsi="Georgia"/>
                                    <w:color w:val="608EC4"/>
                                  </w:rPr>
                                  <w:t>one who went through the surgery</w:t>
                                </w:r>
                              </w:hyperlink>
                              <w:r>
                                <w:rPr>
                                  <w:rFonts w:ascii="Georgia" w:hAnsi="Georgia"/>
                                  <w:color w:val="000000"/>
                                </w:rPr>
                                <w:t>, I wholeheartedly agree. Politics doesn’t mix well with science. When politics forces itself on medicine, patients are the ones who suffer.</w:t>
                              </w:r>
                            </w:p>
                            <w:p w:rsidR="00BC1707" w:rsidRDefault="00BC1707">
                              <w:pPr>
                                <w:spacing w:before="100" w:beforeAutospacing="1" w:after="100" w:afterAutospacing="1" w:line="264" w:lineRule="auto"/>
                                <w:rPr>
                                  <w:rFonts w:ascii="Georgia" w:hAnsi="Georgia"/>
                                  <w:color w:val="000000"/>
                                </w:rPr>
                              </w:pPr>
                              <w:r>
                                <w:rPr>
                                  <w:rStyle w:val="Strong"/>
                                  <w:rFonts w:ascii="Georgia" w:hAnsi="Georgia"/>
                                  <w:color w:val="000000"/>
                                </w:rPr>
                                <w:t xml:space="preserve">What about the suicides? </w:t>
                              </w:r>
                            </w:p>
                            <w:p w:rsidR="00BC1707" w:rsidRDefault="00BC1707">
                              <w:pPr>
                                <w:spacing w:before="100" w:beforeAutospacing="1" w:after="100" w:afterAutospacing="1" w:line="264" w:lineRule="auto"/>
                                <w:rPr>
                                  <w:rFonts w:ascii="Georgia" w:hAnsi="Georgia"/>
                                  <w:color w:val="000000"/>
                                </w:rPr>
                              </w:pPr>
                              <w:r>
                                <w:rPr>
                                  <w:rFonts w:ascii="Georgia" w:hAnsi="Georgia"/>
                                  <w:color w:val="000000"/>
                                </w:rPr>
                                <w:t>Let’s connect the dots. Transgender people report attempting suicide at a staggering rate—above 40%. According to Suicide.org, 90% of all suicides are the result of untreated mental disorders. Over 60% (and possibly up to 90% as shown at Case Western) of transgender people have comorbid psychiatric disorders, which often go wholly untreated.</w:t>
                              </w:r>
                            </w:p>
                            <w:p w:rsidR="00BC1707" w:rsidRDefault="00BC1707">
                              <w:pPr>
                                <w:spacing w:before="100" w:beforeAutospacing="1" w:after="100" w:afterAutospacing="1" w:line="264" w:lineRule="auto"/>
                                <w:rPr>
                                  <w:rFonts w:ascii="Georgia" w:hAnsi="Georgia"/>
                                  <w:color w:val="000000"/>
                                </w:rPr>
                              </w:pPr>
                              <w:r>
                                <w:rPr>
                                  <w:rFonts w:ascii="Georgia" w:hAnsi="Georgia"/>
                                  <w:color w:val="000000"/>
                                </w:rPr>
                                <w:t>Could treating the underlying psychiatric disorders prevent transgender suicides? I think the answer is a resounding “yes.”</w:t>
                              </w:r>
                            </w:p>
                            <w:p w:rsidR="00BC1707" w:rsidRDefault="00BC1707">
                              <w:pPr>
                                <w:spacing w:before="100" w:beforeAutospacing="1" w:after="100" w:afterAutospacing="1" w:line="264" w:lineRule="auto"/>
                                <w:rPr>
                                  <w:rFonts w:ascii="Georgia" w:hAnsi="Georgia"/>
                                  <w:color w:val="000000"/>
                                </w:rPr>
                              </w:pPr>
                              <w:r>
                                <w:rPr>
                                  <w:rFonts w:ascii="Georgia" w:hAnsi="Georgia"/>
                                  <w:color w:val="000000"/>
                                </w:rPr>
                                <w:t>The evidence is staring us in the face. Tragically high numbers of transgender people attempt suicide. Suicide is the result of untreated mental disorders. A majority of transgender people suffer from untreated comorbid disorders—yet against all reason, laws are being enacted to prevent their treatment.</w:t>
                              </w:r>
                            </w:p>
                            <w:p w:rsidR="00BC1707" w:rsidRDefault="00BC1707">
                              <w:pPr>
                                <w:spacing w:before="100" w:beforeAutospacing="1" w:after="100" w:afterAutospacing="1" w:line="264" w:lineRule="auto"/>
                                <w:rPr>
                                  <w:rFonts w:ascii="Georgia" w:hAnsi="Georgia"/>
                                  <w:color w:val="000000"/>
                                </w:rPr>
                              </w:pPr>
                              <w:r>
                                <w:rPr>
                                  <w:rFonts w:ascii="Georgia" w:hAnsi="Georgia"/>
                                  <w:color w:val="000000"/>
                                </w:rPr>
                                <w:t xml:space="preserve">I write out of </w:t>
                              </w:r>
                              <w:hyperlink r:id="rId18" w:history="1">
                                <w:r>
                                  <w:rPr>
                                    <w:rStyle w:val="Hyperlink"/>
                                    <w:rFonts w:ascii="Georgia" w:hAnsi="Georgia"/>
                                    <w:color w:val="608EC4"/>
                                  </w:rPr>
                                  <w:t>deep concern for the transgender men and women who attempt suicide</w:t>
                                </w:r>
                              </w:hyperlink>
                              <w:r>
                                <w:rPr>
                                  <w:rFonts w:ascii="Georgia" w:hAnsi="Georgia"/>
                                  <w:color w:val="000000"/>
                                </w:rPr>
                                <w:t>, who are unhappy, and who want to go back to their birth gender. The other ones—those who appear to be functioning well in transition, at least for now during their “reprieve”—are celebrated in the media. But I hear from others—the ones who prefer to stay hidden, who are contemplating suicide, whose lives are torn apart, who have had the surgery but still have debilitating physical or psychological issues—the ones whose reprieve is over.</w:t>
                              </w:r>
                            </w:p>
                            <w:p w:rsidR="00BC1707" w:rsidRDefault="00BC1707">
                              <w:pPr>
                                <w:spacing w:before="100" w:beforeAutospacing="1" w:after="100" w:afterAutospacing="1" w:line="264" w:lineRule="auto"/>
                                <w:rPr>
                                  <w:rFonts w:ascii="Georgia" w:hAnsi="Georgia"/>
                                  <w:color w:val="000000"/>
                                </w:rPr>
                              </w:pPr>
                              <w:r>
                                <w:rPr>
                                  <w:rFonts w:ascii="Georgia" w:hAnsi="Georgia"/>
                                  <w:color w:val="000000"/>
                                </w:rPr>
                                <w:t xml:space="preserve">In the 1970s and now, gender-reassignment surgery is routinely performed when requested. Transgender people are the one population allowed to diagnose </w:t>
                              </w:r>
                              <w:r>
                                <w:rPr>
                                  <w:rFonts w:ascii="Georgia" w:hAnsi="Georgia"/>
                                  <w:color w:val="000000"/>
                                </w:rPr>
                                <w:lastRenderedPageBreak/>
                                <w:t>themselves with gender dysphoria solely on the basis of their desire for sex-reassignment surgery, and not because the medical community has found objective proof that such surgery is medically required.</w:t>
                              </w:r>
                            </w:p>
                            <w:p w:rsidR="00BC1707" w:rsidRDefault="00BC1707">
                              <w:pPr>
                                <w:spacing w:before="100" w:beforeAutospacing="1" w:after="100" w:afterAutospacing="1" w:line="264" w:lineRule="auto"/>
                                <w:rPr>
                                  <w:rFonts w:ascii="Georgia" w:hAnsi="Georgia"/>
                                  <w:color w:val="000000"/>
                                </w:rPr>
                              </w:pPr>
                              <w:r>
                                <w:rPr>
                                  <w:rFonts w:ascii="Georgia" w:hAnsi="Georgia"/>
                                  <w:color w:val="000000"/>
                                </w:rPr>
                                <w:t xml:space="preserve">After fifty years of surgical intervention in the United States, a scientific basis for surgical treatment of transgender people is still lacking. A task force commissioned by the American Psychiatric Association did a </w:t>
                              </w:r>
                              <w:hyperlink r:id="rId19" w:history="1">
                                <w:r>
                                  <w:rPr>
                                    <w:rStyle w:val="Hyperlink"/>
                                    <w:rFonts w:ascii="Georgia" w:hAnsi="Georgia"/>
                                    <w:color w:val="608EC4"/>
                                  </w:rPr>
                                  <w:t>review of the literature</w:t>
                                </w:r>
                              </w:hyperlink>
                              <w:r>
                                <w:rPr>
                                  <w:rFonts w:ascii="Georgia" w:hAnsi="Georgia"/>
                                  <w:color w:val="000000"/>
                                </w:rPr>
                                <w:t xml:space="preserve"> on the treatment of gender identity disorder and in 2012 stated, “The quality of evidence pertaining to most aspects of treatment in all subgroups was determined to be low.” In 2004, the </w:t>
                              </w:r>
                              <w:hyperlink r:id="rId20" w:history="1">
                                <w:r>
                                  <w:rPr>
                                    <w:rStyle w:val="Hyperlink"/>
                                    <w:rFonts w:ascii="Georgia" w:hAnsi="Georgia"/>
                                    <w:color w:val="608EC4"/>
                                  </w:rPr>
                                  <w:t>review</w:t>
                                </w:r>
                              </w:hyperlink>
                              <w:r>
                                <w:rPr>
                                  <w:rFonts w:ascii="Georgia" w:hAnsi="Georgia"/>
                                  <w:color w:val="000000"/>
                                </w:rPr>
                                <w:t xml:space="preserve"> of more than 100 international medical studies of post-operative transsexuals found “no robust scientific evidence that gender reassignment surgery is clinically effective.”</w:t>
                              </w:r>
                            </w:p>
                            <w:p w:rsidR="00BC1707" w:rsidRDefault="00BC1707">
                              <w:pPr>
                                <w:spacing w:before="100" w:beforeAutospacing="1" w:after="100" w:afterAutospacing="1" w:line="264" w:lineRule="auto"/>
                                <w:rPr>
                                  <w:rFonts w:ascii="Georgia" w:hAnsi="Georgia"/>
                                  <w:color w:val="000000"/>
                                </w:rPr>
                              </w:pPr>
                              <w:r>
                                <w:rPr>
                                  <w:rFonts w:ascii="Georgia" w:hAnsi="Georgia"/>
                                  <w:color w:val="000000"/>
                                </w:rPr>
                                <w:t>We hear the echoes from the pioneers at the Hopkins and Benjamin clinics and see their early conclusions confirmed in today’s studies, showing again and again that psychiatric and psychological disorders exist in the psyches of gender-changers—but who is paying attention?</w:t>
                              </w:r>
                            </w:p>
                            <w:p w:rsidR="00BC1707" w:rsidRDefault="00BC1707">
                              <w:pPr>
                                <w:spacing w:before="100" w:beforeAutospacing="1" w:after="100" w:afterAutospacing="1" w:line="264" w:lineRule="auto"/>
                                <w:rPr>
                                  <w:rFonts w:ascii="Georgia" w:hAnsi="Georgia"/>
                                  <w:color w:val="000000"/>
                                </w:rPr>
                              </w:pPr>
                              <w:r>
                                <w:rPr>
                                  <w:rFonts w:ascii="Georgia" w:hAnsi="Georgia"/>
                                  <w:color w:val="000000"/>
                                </w:rPr>
                                <w:t>Scorn and vilification await anyone who dares to suggest that psychotherapy is needed to effectively treat gender dysphoria. Dr. McHugh, Dr. Ihlenfeld, and others like them display great integrity when they publicly raise concerns about psychological issues existing in the gender-changers, and when they push back against the “steamroller approach” of treatment that provides hormones and reassignment surgery without first pursuing less-invasive and life-altering treatment.</w:t>
                              </w:r>
                            </w:p>
                            <w:p w:rsidR="00BC1707" w:rsidRDefault="00BC1707">
                              <w:pPr>
                                <w:spacing w:before="100" w:beforeAutospacing="1" w:after="100" w:afterAutospacing="1" w:line="264" w:lineRule="auto"/>
                                <w:rPr>
                                  <w:rFonts w:ascii="Georgia" w:hAnsi="Georgia"/>
                                  <w:color w:val="000000"/>
                                </w:rPr>
                              </w:pPr>
                              <w:r>
                                <w:rPr>
                                  <w:rFonts w:ascii="Georgia" w:hAnsi="Georgia"/>
                                  <w:color w:val="000000"/>
                                </w:rPr>
                                <w:t xml:space="preserve">Advocates and trans-clients fear that if a psychologist or a psychiatrist looks too deeply into the patient’s psyche they could discover the presence of a disorder that, if properly treated, would take away the dream of sex change, a fantasy they nurtured most of their lives. Living in denial is often a means of escape, a way to avoid looking back at early childhood events and doing the hard work of dealing with a painful past. The causes of these disorders lie buried so deep, and stirring them </w:t>
                              </w:r>
                              <w:r>
                                <w:rPr>
                                  <w:rFonts w:ascii="Georgia" w:hAnsi="Georgia"/>
                                  <w:color w:val="000000"/>
                                </w:rPr>
                                <w:lastRenderedPageBreak/>
                                <w:t>up leads to such high levels of anxiety, that changing one’s identity and appearance—while extreme—seems preferable.</w:t>
                              </w:r>
                            </w:p>
                            <w:p w:rsidR="00BC1707" w:rsidRDefault="00BC1707">
                              <w:pPr>
                                <w:spacing w:before="100" w:beforeAutospacing="1" w:after="100" w:afterAutospacing="1" w:line="264" w:lineRule="auto"/>
                                <w:rPr>
                                  <w:rFonts w:ascii="Georgia" w:hAnsi="Georgia"/>
                                  <w:color w:val="000000"/>
                                </w:rPr>
                              </w:pPr>
                              <w:r>
                                <w:rPr>
                                  <w:rFonts w:ascii="Georgia" w:hAnsi="Georgia"/>
                                  <w:color w:val="000000"/>
                                </w:rPr>
                                <w:t xml:space="preserve">Thirty-three years ago </w:t>
                              </w:r>
                              <w:hyperlink r:id="rId21" w:history="1">
                                <w:r>
                                  <w:rPr>
                                    <w:rStyle w:val="Hyperlink"/>
                                    <w:rFonts w:ascii="Georgia" w:hAnsi="Georgia"/>
                                    <w:color w:val="608EC4"/>
                                  </w:rPr>
                                  <w:t>I underwent gender-reassignment surgery only to discover it was a temporary reprieve</w:t>
                                </w:r>
                              </w:hyperlink>
                              <w:r>
                                <w:rPr>
                                  <w:rFonts w:ascii="Georgia" w:hAnsi="Georgia"/>
                                  <w:color w:val="000000"/>
                                </w:rPr>
                                <w:t>, not a solution to the underlying comorbid disorders. I have written books, published articles, and spoken publicly around the world to enlighten people on the prevalence of suicide among transgender people and on the risks and regrets of changing genders.</w:t>
                              </w:r>
                            </w:p>
                            <w:p w:rsidR="00BC1707" w:rsidRDefault="00BC1707">
                              <w:pPr>
                                <w:spacing w:before="100" w:beforeAutospacing="1" w:after="100" w:afterAutospacing="1" w:line="264" w:lineRule="auto"/>
                                <w:rPr>
                                  <w:rFonts w:ascii="Georgia" w:hAnsi="Georgia"/>
                                  <w:color w:val="000000"/>
                                </w:rPr>
                              </w:pPr>
                              <w:r>
                                <w:rPr>
                                  <w:rFonts w:ascii="Georgia" w:hAnsi="Georgia"/>
                                  <w:color w:val="000000"/>
                                </w:rPr>
                                <w:t>Television networks such as ABC that glamorize transgenders like Bruce Jenner, in his psychological turmoil, do a great disservice to transgender people and to those who treat them by denying them a safe environment in which to tackle the deeper issues of comorbid disorders and suicide. Continuing to ignore history and the warnings in studies and reports—however inconvenient or politically incorrect they may seem—is no solution to the treatment of psychological disorders. Ignoring suicides will not help to prevent them. Outlawing certain medical interventions when we know that 90% of suicides are due to untreated mental disorders and that a majority of transgender people have coexisting psychological disorders doesn’t advance effective treatment protocols; it shuts down the freedom to follow where science leads.</w:t>
                              </w:r>
                            </w:p>
                            <w:p w:rsidR="00BC1707" w:rsidRDefault="00BC1707">
                              <w:pPr>
                                <w:spacing w:before="100" w:beforeAutospacing="1" w:after="100" w:afterAutospacing="1" w:line="264" w:lineRule="auto"/>
                                <w:rPr>
                                  <w:rFonts w:ascii="Georgia" w:hAnsi="Georgia"/>
                                  <w:color w:val="000000"/>
                                </w:rPr>
                              </w:pPr>
                              <w:r>
                                <w:rPr>
                                  <w:rFonts w:ascii="Georgia" w:hAnsi="Georgia"/>
                                  <w:color w:val="000000"/>
                                </w:rPr>
                                <w:t>Allowing a political agenda to override and silence the scientific process will not prevent suicides or lead to better treatments for this population. It’s not compassion; it’s reckless disregard for people’s lives.</w:t>
                              </w:r>
                            </w:p>
                            <w:p w:rsidR="00BC1707" w:rsidRDefault="00BC1707">
                              <w:pPr>
                                <w:spacing w:before="100" w:beforeAutospacing="1" w:after="100" w:afterAutospacing="1" w:line="264" w:lineRule="auto"/>
                                <w:rPr>
                                  <w:rFonts w:ascii="Georgia" w:hAnsi="Georgia"/>
                                  <w:color w:val="000000"/>
                                </w:rPr>
                              </w:pPr>
                              <w:r>
                                <w:rPr>
                                  <w:rStyle w:val="Emphasis"/>
                                  <w:rFonts w:ascii="Georgia" w:hAnsi="Georgia"/>
                                  <w:color w:val="000000"/>
                                </w:rPr>
                                <w:t>Walt Heyer is an author and public speaker with a passion to help others who regret gender change. Through his website,</w:t>
                              </w:r>
                              <w:r>
                                <w:rPr>
                                  <w:rFonts w:ascii="Georgia" w:hAnsi="Georgia"/>
                                  <w:color w:val="000000"/>
                                </w:rPr>
                                <w:t xml:space="preserve"> </w:t>
                              </w:r>
                              <w:hyperlink r:id="rId22" w:history="1">
                                <w:r>
                                  <w:rPr>
                                    <w:rStyle w:val="Emphasis"/>
                                    <w:rFonts w:ascii="Georgia" w:hAnsi="Georgia"/>
                                    <w:color w:val="608EC4"/>
                                    <w:u w:val="single"/>
                                  </w:rPr>
                                  <w:t>SexChangeRegret.com</w:t>
                                </w:r>
                              </w:hyperlink>
                              <w:r>
                                <w:rPr>
                                  <w:rStyle w:val="Emphasis"/>
                                  <w:rFonts w:ascii="Georgia" w:hAnsi="Georgia"/>
                                  <w:color w:val="000000"/>
                                </w:rPr>
                                <w:t xml:space="preserve">, and his blog, </w:t>
                              </w:r>
                              <w:hyperlink r:id="rId23" w:history="1">
                                <w:r>
                                  <w:rPr>
                                    <w:rStyle w:val="Emphasis"/>
                                    <w:rFonts w:ascii="Georgia" w:hAnsi="Georgia"/>
                                    <w:color w:val="608EC4"/>
                                    <w:u w:val="single"/>
                                  </w:rPr>
                                  <w:t>WaltHeyer.com</w:t>
                                </w:r>
                              </w:hyperlink>
                              <w:r>
                                <w:rPr>
                                  <w:rStyle w:val="Emphasis"/>
                                  <w:rFonts w:ascii="Georgia" w:hAnsi="Georgia"/>
                                  <w:color w:val="000000"/>
                                </w:rPr>
                                <w:t>, Heyer raises public awareness about the incidence of regret and the tragic consequences suffered as a result. Heyer’s story can be read in novel form in</w:t>
                              </w:r>
                              <w:r>
                                <w:rPr>
                                  <w:rFonts w:ascii="Georgia" w:hAnsi="Georgia"/>
                                  <w:color w:val="000000"/>
                                </w:rPr>
                                <w:t xml:space="preserve"> </w:t>
                              </w:r>
                              <w:hyperlink r:id="rId24" w:history="1">
                                <w:r>
                                  <w:rPr>
                                    <w:rStyle w:val="Hyperlink"/>
                                    <w:rFonts w:ascii="Georgia" w:hAnsi="Georgia"/>
                                    <w:color w:val="608EC4"/>
                                  </w:rPr>
                                  <w:t>Kid Dakota and The Secret at Grandma’s House</w:t>
                                </w:r>
                              </w:hyperlink>
                              <w:r>
                                <w:rPr>
                                  <w:rFonts w:ascii="Georgia" w:hAnsi="Georgia"/>
                                  <w:color w:val="000000"/>
                                </w:rPr>
                                <w:t xml:space="preserve"> </w:t>
                              </w:r>
                              <w:r>
                                <w:rPr>
                                  <w:rStyle w:val="Emphasis"/>
                                  <w:rFonts w:ascii="Georgia" w:hAnsi="Georgia"/>
                                  <w:color w:val="000000"/>
                                </w:rPr>
                                <w:t>and in his autobiography,</w:t>
                              </w:r>
                              <w:r>
                                <w:rPr>
                                  <w:rFonts w:ascii="Georgia" w:hAnsi="Georgia"/>
                                  <w:color w:val="000000"/>
                                </w:rPr>
                                <w:t xml:space="preserve"> </w:t>
                              </w:r>
                              <w:hyperlink r:id="rId25" w:history="1">
                                <w:r>
                                  <w:rPr>
                                    <w:rStyle w:val="Hyperlink"/>
                                    <w:rFonts w:ascii="Georgia" w:hAnsi="Georgia"/>
                                    <w:color w:val="608EC4"/>
                                  </w:rPr>
                                  <w:t>A Transgender’s Faith</w:t>
                                </w:r>
                              </w:hyperlink>
                              <w:r>
                                <w:rPr>
                                  <w:rStyle w:val="Emphasis"/>
                                  <w:rFonts w:ascii="Georgia" w:hAnsi="Georgia"/>
                                  <w:color w:val="000000"/>
                                </w:rPr>
                                <w:t>. Heyer’s other books include</w:t>
                              </w:r>
                              <w:r>
                                <w:rPr>
                                  <w:rFonts w:ascii="Georgia" w:hAnsi="Georgia"/>
                                  <w:color w:val="000000"/>
                                </w:rPr>
                                <w:t xml:space="preserve"> </w:t>
                              </w:r>
                              <w:hyperlink r:id="rId26" w:history="1">
                                <w:r>
                                  <w:rPr>
                                    <w:rStyle w:val="Hyperlink"/>
                                    <w:rFonts w:ascii="Georgia" w:hAnsi="Georgia"/>
                                    <w:color w:val="608EC4"/>
                                  </w:rPr>
                                  <w:t>Paper Genders</w:t>
                                </w:r>
                              </w:hyperlink>
                              <w:r>
                                <w:rPr>
                                  <w:rFonts w:ascii="Georgia" w:hAnsi="Georgia"/>
                                  <w:color w:val="000000"/>
                                </w:rPr>
                                <w:t xml:space="preserve"> </w:t>
                              </w:r>
                              <w:r>
                                <w:rPr>
                                  <w:rStyle w:val="Emphasis"/>
                                  <w:rFonts w:ascii="Georgia" w:hAnsi="Georgia"/>
                                  <w:color w:val="000000"/>
                                </w:rPr>
                                <w:t>and</w:t>
                              </w:r>
                              <w:r>
                                <w:rPr>
                                  <w:rFonts w:ascii="Georgia" w:hAnsi="Georgia"/>
                                  <w:color w:val="000000"/>
                                </w:rPr>
                                <w:t xml:space="preserve"> </w:t>
                              </w:r>
                              <w:hyperlink r:id="rId27" w:history="1">
                                <w:r>
                                  <w:rPr>
                                    <w:rStyle w:val="Hyperlink"/>
                                    <w:rFonts w:ascii="Georgia" w:hAnsi="Georgia"/>
                                    <w:color w:val="608EC4"/>
                                  </w:rPr>
                                  <w:t>Gender, Lies and Suicide</w:t>
                                </w:r>
                              </w:hyperlink>
                              <w:r>
                                <w:rPr>
                                  <w:rFonts w:ascii="Georgia" w:hAnsi="Georgia"/>
                                  <w:color w:val="000000"/>
                                </w:rPr>
                                <w:t>.</w:t>
                              </w:r>
                            </w:p>
                          </w:tc>
                        </w:tr>
                      </w:tbl>
                      <w:p w:rsidR="00BC1707" w:rsidRDefault="00BC1707">
                        <w:pPr>
                          <w:rPr>
                            <w:rFonts w:ascii="Times New Roman" w:eastAsia="Times New Roman" w:hAnsi="Times New Roman"/>
                            <w:sz w:val="20"/>
                            <w:szCs w:val="20"/>
                          </w:rPr>
                        </w:pPr>
                      </w:p>
                    </w:tc>
                  </w:tr>
                </w:tbl>
                <w:p w:rsidR="00BC1707" w:rsidRDefault="00BC1707">
                  <w:pPr>
                    <w:rPr>
                      <w:rFonts w:eastAsia="Times New Roman"/>
                      <w:vanish/>
                      <w:sz w:val="24"/>
                      <w:szCs w:val="24"/>
                    </w:rPr>
                  </w:pPr>
                </w:p>
                <w:tbl>
                  <w:tblPr>
                    <w:tblW w:w="5000" w:type="pct"/>
                    <w:tblCellMar>
                      <w:left w:w="0" w:type="dxa"/>
                      <w:right w:w="0" w:type="dxa"/>
                    </w:tblCellMar>
                    <w:tblLook w:val="04A0" w:firstRow="1" w:lastRow="0" w:firstColumn="1" w:lastColumn="0" w:noHBand="0" w:noVBand="1"/>
                  </w:tblPr>
                  <w:tblGrid>
                    <w:gridCol w:w="6155"/>
                  </w:tblGrid>
                  <w:tr w:rsidR="00BC1707">
                    <w:tc>
                      <w:tcPr>
                        <w:tcW w:w="0" w:type="auto"/>
                        <w:hideMark/>
                      </w:tcPr>
                      <w:tbl>
                        <w:tblPr>
                          <w:tblpPr w:leftFromText="30" w:rightFromText="30" w:vertAnchor="text"/>
                          <w:tblW w:w="6000" w:type="dxa"/>
                          <w:tblCellMar>
                            <w:left w:w="0" w:type="dxa"/>
                            <w:right w:w="0" w:type="dxa"/>
                          </w:tblCellMar>
                          <w:tblLook w:val="04A0" w:firstRow="1" w:lastRow="0" w:firstColumn="1" w:lastColumn="0" w:noHBand="0" w:noVBand="1"/>
                        </w:tblPr>
                        <w:tblGrid>
                          <w:gridCol w:w="6000"/>
                        </w:tblGrid>
                        <w:tr w:rsidR="00BC1707">
                          <w:tc>
                            <w:tcPr>
                              <w:tcW w:w="0" w:type="auto"/>
                              <w:tcMar>
                                <w:top w:w="135" w:type="dxa"/>
                                <w:left w:w="270" w:type="dxa"/>
                                <w:bottom w:w="135" w:type="dxa"/>
                                <w:right w:w="270" w:type="dxa"/>
                              </w:tcMar>
                              <w:hideMark/>
                            </w:tcPr>
                            <w:p w:rsidR="00BC1707" w:rsidRDefault="00BC1707">
                              <w:pPr>
                                <w:jc w:val="center"/>
                                <w:rPr>
                                  <w:rFonts w:ascii="Georgia" w:eastAsia="Times New Roman" w:hAnsi="Georgia"/>
                                  <w:color w:val="000000"/>
                                  <w:sz w:val="21"/>
                                  <w:szCs w:val="21"/>
                                </w:rPr>
                              </w:pPr>
                              <w:r>
                                <w:rPr>
                                  <w:rStyle w:val="Emphasis"/>
                                  <w:rFonts w:ascii="Georgia" w:eastAsia="Times New Roman" w:hAnsi="Georgia"/>
                                  <w:color w:val="000000"/>
                                  <w:sz w:val="21"/>
                                  <w:szCs w:val="21"/>
                                </w:rPr>
                                <w:lastRenderedPageBreak/>
                                <w:t>Copyright © 2016 The Witherspoon Institute, all rights reserved.</w:t>
                              </w:r>
                              <w:r>
                                <w:rPr>
                                  <w:rFonts w:ascii="Georgia" w:eastAsia="Times New Roman" w:hAnsi="Georgia"/>
                                  <w:color w:val="000000"/>
                                  <w:sz w:val="21"/>
                                  <w:szCs w:val="21"/>
                                </w:rPr>
                                <w:br/>
                              </w:r>
                              <w:r>
                                <w:rPr>
                                  <w:rFonts w:ascii="Georgia" w:eastAsia="Times New Roman" w:hAnsi="Georgia"/>
                                  <w:color w:val="000000"/>
                                  <w:sz w:val="21"/>
                                  <w:szCs w:val="21"/>
                                </w:rPr>
                                <w:br/>
                              </w:r>
                              <w:r>
                                <w:rPr>
                                  <w:rStyle w:val="Emphasis"/>
                                  <w:rFonts w:ascii="Georgia" w:eastAsia="Times New Roman" w:hAnsi="Georgia"/>
                                  <w:color w:val="000000"/>
                                  <w:sz w:val="21"/>
                                  <w:szCs w:val="21"/>
                                </w:rPr>
                                <w:t xml:space="preserve">Support </w:t>
                              </w:r>
                              <w:r>
                                <w:rPr>
                                  <w:rFonts w:ascii="Georgia" w:eastAsia="Times New Roman" w:hAnsi="Georgia"/>
                                  <w:color w:val="000000"/>
                                  <w:sz w:val="21"/>
                                  <w:szCs w:val="21"/>
                                </w:rPr>
                                <w:t>Public Discourse</w:t>
                              </w:r>
                              <w:r>
                                <w:rPr>
                                  <w:rStyle w:val="Emphasis"/>
                                  <w:rFonts w:ascii="Georgia" w:eastAsia="Times New Roman" w:hAnsi="Georgia"/>
                                  <w:color w:val="000000"/>
                                  <w:sz w:val="21"/>
                                  <w:szCs w:val="21"/>
                                </w:rPr>
                                <w:t xml:space="preserve"> by </w:t>
                              </w:r>
                              <w:hyperlink r:id="rId28" w:tgtFrame="_self" w:history="1">
                                <w:r>
                                  <w:rPr>
                                    <w:rStyle w:val="Hyperlink"/>
                                    <w:rFonts w:ascii="Georgia" w:eastAsia="Times New Roman" w:hAnsi="Georgia"/>
                                    <w:i/>
                                    <w:iCs/>
                                    <w:color w:val="608EC4"/>
                                    <w:sz w:val="21"/>
                                    <w:szCs w:val="21"/>
                                  </w:rPr>
                                  <w:t>making a secure donation</w:t>
                                </w:r>
                              </w:hyperlink>
                              <w:r>
                                <w:rPr>
                                  <w:rStyle w:val="Emphasis"/>
                                  <w:rFonts w:ascii="Georgia" w:eastAsia="Times New Roman" w:hAnsi="Georgia"/>
                                  <w:color w:val="000000"/>
                                  <w:sz w:val="21"/>
                                  <w:szCs w:val="21"/>
                                </w:rPr>
                                <w:t> to the Witherspoon Institute.</w:t>
                              </w:r>
                              <w:r>
                                <w:rPr>
                                  <w:rFonts w:ascii="Georgia" w:eastAsia="Times New Roman" w:hAnsi="Georgia"/>
                                  <w:color w:val="000000"/>
                                  <w:sz w:val="21"/>
                                  <w:szCs w:val="21"/>
                                </w:rPr>
                                <w:t xml:space="preserve"> </w:t>
                              </w:r>
                            </w:p>
                          </w:tc>
                        </w:tr>
                      </w:tbl>
                      <w:p w:rsidR="00BC1707" w:rsidRDefault="00BC1707">
                        <w:pPr>
                          <w:rPr>
                            <w:rFonts w:ascii="Times New Roman" w:eastAsia="Times New Roman" w:hAnsi="Times New Roman"/>
                            <w:sz w:val="20"/>
                            <w:szCs w:val="20"/>
                          </w:rPr>
                        </w:pPr>
                      </w:p>
                    </w:tc>
                  </w:tr>
                </w:tbl>
                <w:p w:rsidR="00BC1707" w:rsidRDefault="00BC1707">
                  <w:pPr>
                    <w:rPr>
                      <w:rFonts w:eastAsia="Times New Roman"/>
                      <w:sz w:val="20"/>
                      <w:szCs w:val="20"/>
                    </w:rPr>
                  </w:pPr>
                </w:p>
              </w:tc>
            </w:tr>
          </w:tbl>
          <w:p w:rsidR="00BC1707" w:rsidRDefault="00BC1707">
            <w:pPr>
              <w:jc w:val="center"/>
              <w:rPr>
                <w:rFonts w:eastAsia="Times New Roman"/>
                <w:sz w:val="20"/>
                <w:szCs w:val="20"/>
              </w:rPr>
            </w:pPr>
          </w:p>
        </w:tc>
      </w:tr>
    </w:tbl>
    <w:p w:rsidR="00CC7565" w:rsidRDefault="00CC7565"/>
    <w:sectPr w:rsidR="00CC7565">
      <w:footerReference w:type="default" r:id="rId2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63A5" w:rsidRDefault="008463A5" w:rsidP="006D32BD">
      <w:pPr>
        <w:spacing w:after="0" w:line="240" w:lineRule="auto"/>
      </w:pPr>
      <w:r>
        <w:separator/>
      </w:r>
    </w:p>
  </w:endnote>
  <w:endnote w:type="continuationSeparator" w:id="0">
    <w:p w:rsidR="008463A5" w:rsidRDefault="008463A5" w:rsidP="006D32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23414400"/>
      <w:docPartObj>
        <w:docPartGallery w:val="Page Numbers (Bottom of Page)"/>
        <w:docPartUnique/>
      </w:docPartObj>
    </w:sdtPr>
    <w:sdtEndPr>
      <w:rPr>
        <w:noProof/>
      </w:rPr>
    </w:sdtEndPr>
    <w:sdtContent>
      <w:p w:rsidR="00034562" w:rsidRDefault="00034562">
        <w:pPr>
          <w:pStyle w:val="Footer"/>
          <w:jc w:val="center"/>
        </w:pPr>
        <w:r>
          <w:fldChar w:fldCharType="begin"/>
        </w:r>
        <w:r>
          <w:instrText xml:space="preserve"> PAGE   \* MERGEFORMAT </w:instrText>
        </w:r>
        <w:r>
          <w:fldChar w:fldCharType="separate"/>
        </w:r>
        <w:r w:rsidR="00BB5210">
          <w:rPr>
            <w:noProof/>
          </w:rPr>
          <w:t>1</w:t>
        </w:r>
        <w:r>
          <w:rPr>
            <w:noProof/>
          </w:rPr>
          <w:fldChar w:fldCharType="end"/>
        </w:r>
      </w:p>
    </w:sdtContent>
  </w:sdt>
  <w:p w:rsidR="006D32BD" w:rsidRDefault="006D32B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63A5" w:rsidRDefault="008463A5" w:rsidP="006D32BD">
      <w:pPr>
        <w:spacing w:after="0" w:line="240" w:lineRule="auto"/>
      </w:pPr>
      <w:r>
        <w:separator/>
      </w:r>
    </w:p>
  </w:footnote>
  <w:footnote w:type="continuationSeparator" w:id="0">
    <w:p w:rsidR="008463A5" w:rsidRDefault="008463A5" w:rsidP="006D32B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1707"/>
    <w:rsid w:val="00034562"/>
    <w:rsid w:val="006D32BD"/>
    <w:rsid w:val="007164DC"/>
    <w:rsid w:val="008463A5"/>
    <w:rsid w:val="00BB5210"/>
    <w:rsid w:val="00BC1707"/>
    <w:rsid w:val="00CC75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BF3EC5-CAE3-4529-90A0-5003B2410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C1707"/>
    <w:rPr>
      <w:color w:val="0563C1" w:themeColor="hyperlink"/>
      <w:u w:val="single"/>
    </w:rPr>
  </w:style>
  <w:style w:type="character" w:styleId="Emphasis">
    <w:name w:val="Emphasis"/>
    <w:basedOn w:val="DefaultParagraphFont"/>
    <w:uiPriority w:val="20"/>
    <w:qFormat/>
    <w:rsid w:val="00BC1707"/>
    <w:rPr>
      <w:i/>
      <w:iCs/>
    </w:rPr>
  </w:style>
  <w:style w:type="character" w:styleId="Strong">
    <w:name w:val="Strong"/>
    <w:basedOn w:val="DefaultParagraphFont"/>
    <w:uiPriority w:val="22"/>
    <w:qFormat/>
    <w:rsid w:val="00BC1707"/>
    <w:rPr>
      <w:b/>
      <w:bCs/>
    </w:rPr>
  </w:style>
  <w:style w:type="paragraph" w:styleId="Header">
    <w:name w:val="header"/>
    <w:basedOn w:val="Normal"/>
    <w:link w:val="HeaderChar"/>
    <w:uiPriority w:val="99"/>
    <w:unhideWhenUsed/>
    <w:rsid w:val="006D32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D32BD"/>
  </w:style>
  <w:style w:type="paragraph" w:styleId="Footer">
    <w:name w:val="footer"/>
    <w:basedOn w:val="Normal"/>
    <w:link w:val="FooterChar"/>
    <w:uiPriority w:val="99"/>
    <w:unhideWhenUsed/>
    <w:rsid w:val="006D32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D32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9526124">
      <w:bodyDiv w:val="1"/>
      <w:marLeft w:val="0"/>
      <w:marRight w:val="0"/>
      <w:marTop w:val="0"/>
      <w:marBottom w:val="0"/>
      <w:divBdr>
        <w:top w:val="none" w:sz="0" w:space="0" w:color="auto"/>
        <w:left w:val="none" w:sz="0" w:space="0" w:color="auto"/>
        <w:bottom w:val="none" w:sz="0" w:space="0" w:color="auto"/>
        <w:right w:val="none" w:sz="0" w:space="0" w:color="auto"/>
      </w:divBdr>
    </w:div>
    <w:div w:id="439877972">
      <w:bodyDiv w:val="1"/>
      <w:marLeft w:val="0"/>
      <w:marRight w:val="0"/>
      <w:marTop w:val="0"/>
      <w:marBottom w:val="0"/>
      <w:divBdr>
        <w:top w:val="none" w:sz="0" w:space="0" w:color="auto"/>
        <w:left w:val="none" w:sz="0" w:space="0" w:color="auto"/>
        <w:bottom w:val="none" w:sz="0" w:space="0" w:color="auto"/>
        <w:right w:val="none" w:sz="0" w:space="0" w:color="auto"/>
      </w:divBdr>
    </w:div>
    <w:div w:id="624777260">
      <w:bodyDiv w:val="1"/>
      <w:marLeft w:val="0"/>
      <w:marRight w:val="0"/>
      <w:marTop w:val="0"/>
      <w:marBottom w:val="0"/>
      <w:divBdr>
        <w:top w:val="none" w:sz="0" w:space="0" w:color="auto"/>
        <w:left w:val="none" w:sz="0" w:space="0" w:color="auto"/>
        <w:bottom w:val="none" w:sz="0" w:space="0" w:color="auto"/>
        <w:right w:val="none" w:sz="0" w:space="0" w:color="auto"/>
      </w:divBdr>
    </w:div>
    <w:div w:id="917707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inst.us7.list-manage2.com/track/click?u=776f667a54759f3894cdd0eee&amp;id=d0818771c9&amp;e=3881831abb" TargetMode="External"/><Relationship Id="rId13" Type="http://schemas.openxmlformats.org/officeDocument/2006/relationships/hyperlink" Target="http://winst.us7.list-manage.com/track/click?u=776f667a54759f3894cdd0eee&amp;id=9ceab513be&amp;e=3881831abb" TargetMode="External"/><Relationship Id="rId18" Type="http://schemas.openxmlformats.org/officeDocument/2006/relationships/hyperlink" Target="http://winst.us7.list-manage1.com/track/click?u=776f667a54759f3894cdd0eee&amp;id=e3285fafc9&amp;e=3881831abb" TargetMode="External"/><Relationship Id="rId26" Type="http://schemas.openxmlformats.org/officeDocument/2006/relationships/hyperlink" Target="http://winst.us7.list-manage1.com/track/click?u=776f667a54759f3894cdd0eee&amp;id=5a33a40cdc&amp;e=3881831abb" TargetMode="External"/><Relationship Id="rId3" Type="http://schemas.openxmlformats.org/officeDocument/2006/relationships/webSettings" Target="webSettings.xml"/><Relationship Id="rId21" Type="http://schemas.openxmlformats.org/officeDocument/2006/relationships/hyperlink" Target="http://winst.us7.list-manage2.com/track/click?u=776f667a54759f3894cdd0eee&amp;id=ea121a3c33&amp;e=3881831abb" TargetMode="External"/><Relationship Id="rId7" Type="http://schemas.openxmlformats.org/officeDocument/2006/relationships/image" Target="media/image1.jpeg"/><Relationship Id="rId12" Type="http://schemas.openxmlformats.org/officeDocument/2006/relationships/hyperlink" Target="http://winst.us7.list-manage2.com/track/click?u=776f667a54759f3894cdd0eee&amp;id=16818f348c&amp;e=3881831abb" TargetMode="External"/><Relationship Id="rId17" Type="http://schemas.openxmlformats.org/officeDocument/2006/relationships/hyperlink" Target="http://winst.us7.list-manage.com/track/click?u=776f667a54759f3894cdd0eee&amp;id=8e0bff9549&amp;e=3881831abb" TargetMode="External"/><Relationship Id="rId25" Type="http://schemas.openxmlformats.org/officeDocument/2006/relationships/hyperlink" Target="http://winst.us7.list-manage.com/track/click?u=776f667a54759f3894cdd0eee&amp;id=b1f68c75a6&amp;e=3881831abb" TargetMode="External"/><Relationship Id="rId2" Type="http://schemas.openxmlformats.org/officeDocument/2006/relationships/settings" Target="settings.xml"/><Relationship Id="rId16" Type="http://schemas.openxmlformats.org/officeDocument/2006/relationships/hyperlink" Target="http://winst.us7.list-manage.com/track/click?u=776f667a54759f3894cdd0eee&amp;id=8a0bc354f5&amp;e=3881831abb" TargetMode="External"/><Relationship Id="rId20" Type="http://schemas.openxmlformats.org/officeDocument/2006/relationships/hyperlink" Target="http://winst.us7.list-manage1.com/track/click?u=776f667a54759f3894cdd0eee&amp;id=4d60f84712&amp;e=3881831abb" TargetMode="External"/><Relationship Id="rId29" Type="http://schemas.openxmlformats.org/officeDocument/2006/relationships/footer" Target="footer1.xml"/><Relationship Id="rId1" Type="http://schemas.openxmlformats.org/officeDocument/2006/relationships/styles" Target="styles.xml"/><Relationship Id="rId6" Type="http://schemas.openxmlformats.org/officeDocument/2006/relationships/hyperlink" Target="http://winst.us7.list-manage.com/track/click?u=776f667a54759f3894cdd0eee&amp;id=74d961ce9c&amp;e=3881831abb" TargetMode="External"/><Relationship Id="rId11" Type="http://schemas.openxmlformats.org/officeDocument/2006/relationships/hyperlink" Target="http://winst.us7.list-manage1.com/track/click?u=776f667a54759f3894cdd0eee&amp;id=f3bf17ec65&amp;e=3881831abb" TargetMode="External"/><Relationship Id="rId24" Type="http://schemas.openxmlformats.org/officeDocument/2006/relationships/hyperlink" Target="http://winst.us7.list-manage1.com/track/click?u=776f667a54759f3894cdd0eee&amp;id=b5e5ef2a72&amp;e=3881831abb" TargetMode="External"/><Relationship Id="rId5" Type="http://schemas.openxmlformats.org/officeDocument/2006/relationships/endnotes" Target="endnotes.xml"/><Relationship Id="rId15" Type="http://schemas.openxmlformats.org/officeDocument/2006/relationships/hyperlink" Target="http://winst.us7.list-manage.com/track/click?u=776f667a54759f3894cdd0eee&amp;id=97bac5ff63&amp;e=3881831abb" TargetMode="External"/><Relationship Id="rId23" Type="http://schemas.openxmlformats.org/officeDocument/2006/relationships/hyperlink" Target="http://winst.us7.list-manage.com/track/click?u=776f667a54759f3894cdd0eee&amp;id=f6633bfb9f&amp;e=3881831abb" TargetMode="External"/><Relationship Id="rId28" Type="http://schemas.openxmlformats.org/officeDocument/2006/relationships/hyperlink" Target="http://winst.us7.list-manage2.com/track/click?u=776f667a54759f3894cdd0eee&amp;id=2bc6186df3&amp;e=3881831abb" TargetMode="External"/><Relationship Id="rId10" Type="http://schemas.openxmlformats.org/officeDocument/2006/relationships/hyperlink" Target="http://winst.us7.list-manage1.com/track/click?u=776f667a54759f3894cdd0eee&amp;id=d8d5e1e6bb&amp;e=3881831abb" TargetMode="External"/><Relationship Id="rId19" Type="http://schemas.openxmlformats.org/officeDocument/2006/relationships/hyperlink" Target="http://winst.us7.list-manage1.com/track/click?u=776f667a54759f3894cdd0eee&amp;id=1f7a53b6f0&amp;e=3881831abb" TargetMode="External"/><Relationship Id="rId31"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winst.us7.list-manage2.com/track/click?u=776f667a54759f3894cdd0eee&amp;id=d083940a0c&amp;e=3881831abb" TargetMode="External"/><Relationship Id="rId14" Type="http://schemas.openxmlformats.org/officeDocument/2006/relationships/hyperlink" Target="http://winst.us7.list-manage.com/track/click?u=776f667a54759f3894cdd0eee&amp;id=4b806f82ee&amp;e=3881831abb" TargetMode="External"/><Relationship Id="rId22" Type="http://schemas.openxmlformats.org/officeDocument/2006/relationships/hyperlink" Target="http://winst.us7.list-manage.com/track/click?u=776f667a54759f3894cdd0eee&amp;id=2a73b792ce&amp;e=3881831abb" TargetMode="External"/><Relationship Id="rId27" Type="http://schemas.openxmlformats.org/officeDocument/2006/relationships/hyperlink" Target="http://winst.us7.list-manage.com/track/click?u=776f667a54759f3894cdd0eee&amp;id=7110108d16&amp;e=3881831abb"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2292</Words>
  <Characters>13067</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Dick Pence</dc:creator>
  <cp:keywords/>
  <dc:description/>
  <cp:lastModifiedBy>Dick Pence</cp:lastModifiedBy>
  <cp:revision>2</cp:revision>
  <dcterms:created xsi:type="dcterms:W3CDTF">2016-02-02T17:21:00Z</dcterms:created>
  <dcterms:modified xsi:type="dcterms:W3CDTF">2016-02-02T17:21:00Z</dcterms:modified>
</cp:coreProperties>
</file>